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6E8B1" w14:textId="569F86F3" w:rsidR="00D97980" w:rsidRDefault="00611059" w:rsidP="00D97980">
      <w:pPr>
        <w:pStyle w:val="a7"/>
        <w:jc w:val="right"/>
        <w:rPr>
          <w:rFonts w:ascii="Cambria" w:hAnsi="Cambria"/>
          <w:sz w:val="72"/>
          <w:szCs w:val="72"/>
        </w:rPr>
      </w:pPr>
      <w:r>
        <w:rPr>
          <w:noProof/>
          <w:lang w:eastAsia="el-GR"/>
        </w:rPr>
        <mc:AlternateContent>
          <mc:Choice Requires="wps">
            <w:drawing>
              <wp:anchor distT="0" distB="0" distL="114300" distR="114300" simplePos="0" relativeHeight="251674624" behindDoc="0" locked="0" layoutInCell="0" allowOverlap="1" wp14:anchorId="0EE13769" wp14:editId="71177E19">
                <wp:simplePos x="0" y="0"/>
                <wp:positionH relativeFrom="page">
                  <wp:posOffset>534670</wp:posOffset>
                </wp:positionH>
                <wp:positionV relativeFrom="page">
                  <wp:posOffset>-297180</wp:posOffset>
                </wp:positionV>
                <wp:extent cx="90805" cy="11212195"/>
                <wp:effectExtent l="10795" t="7620" r="12700" b="6985"/>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2195"/>
                        </a:xfrm>
                        <a:prstGeom prst="rect">
                          <a:avLst/>
                        </a:prstGeom>
                        <a:solidFill>
                          <a:srgbClr val="FFFFFF"/>
                        </a:solidFill>
                        <a:ln w="9525">
                          <a:solidFill>
                            <a:srgbClr val="95B3D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63F1C77" id="Rectangle 17" o:spid="_x0000_s1026" style="position:absolute;margin-left:42.1pt;margin-top:-23.4pt;width:7.15pt;height:882.85pt;z-index:25167462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" o:allowincell="f" strokecolor="#95b3d7">
                <w10:wrap anchorx="page" anchory="page"/>
              </v:rect>
            </w:pict>
          </mc:Fallback>
        </mc:AlternateContent>
      </w:r>
      <w:r>
        <w:rPr>
          <w:noProof/>
          <w:lang w:eastAsia="el-GR"/>
        </w:rPr>
        <mc:AlternateContent>
          <mc:Choice Requires="wps">
            <w:drawing>
              <wp:anchor distT="0" distB="0" distL="114300" distR="114300" simplePos="0" relativeHeight="251672576" behindDoc="0" locked="0" layoutInCell="0" allowOverlap="1" wp14:anchorId="2D4D85CF" wp14:editId="12133270">
                <wp:simplePos x="0" y="0"/>
                <wp:positionH relativeFrom="page">
                  <wp:posOffset>-177800</wp:posOffset>
                </wp:positionH>
                <wp:positionV relativeFrom="page">
                  <wp:posOffset>635</wp:posOffset>
                </wp:positionV>
                <wp:extent cx="7912100" cy="793115"/>
                <wp:effectExtent l="12700" t="10160" r="13335" b="6350"/>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2100" cy="793115"/>
                        </a:xfrm>
                        <a:prstGeom prst="rect">
                          <a:avLst/>
                        </a:prstGeom>
                        <a:solidFill>
                          <a:srgbClr val="95B3D7"/>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867E74B" id="Rectangle 15" o:spid="_x0000_s1026" style="position:absolute;margin-left:-14pt;margin-top:.05pt;width:623pt;height:62.45pt;z-index:251672576;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" o:allowincell="f" fillcolor="#95b3d7" strokecolor="#31849b">
                <w10:wrap anchorx="page" anchory="page"/>
              </v:rect>
            </w:pict>
          </mc:Fallback>
        </mc:AlternateContent>
      </w:r>
      <w:r>
        <w:rPr>
          <w:noProof/>
          <w:lang w:eastAsia="el-GR"/>
        </w:rPr>
        <mc:AlternateContent>
          <mc:Choice Requires="wps">
            <w:drawing>
              <wp:anchor distT="0" distB="0" distL="114300" distR="114300" simplePos="0" relativeHeight="251671552" behindDoc="0" locked="0" layoutInCell="0" allowOverlap="1" wp14:anchorId="0582BD2C" wp14:editId="039FE33B">
                <wp:simplePos x="0" y="0"/>
                <wp:positionH relativeFrom="page">
                  <wp:align>center</wp:align>
                </wp:positionH>
                <wp:positionV relativeFrom="page">
                  <wp:align>bottom</wp:align>
                </wp:positionV>
                <wp:extent cx="7919720" cy="791210"/>
                <wp:effectExtent l="9525" t="9525" r="8890" b="889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791210"/>
                        </a:xfrm>
                        <a:prstGeom prst="rect">
                          <a:avLst/>
                        </a:prstGeom>
                        <a:solidFill>
                          <a:srgbClr val="95B3D7"/>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61E2A150" id="Rectangle 14" o:spid="_x0000_s1026" style="position:absolute;margin-left:0;margin-top:0;width:623.6pt;height:62.3pt;z-index:251671552;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" o:allowincell="f" fillcolor="#95b3d7" strokecolor="#31849b">
                <w10:wrap anchorx="page" anchory="page"/>
              </v:rect>
            </w:pict>
          </mc:Fallback>
        </mc:AlternateContent>
      </w:r>
      <w:r>
        <w:rPr>
          <w:noProof/>
          <w:lang w:eastAsia="el-GR"/>
        </w:rPr>
        <mc:AlternateContent>
          <mc:Choice Requires="wps">
            <w:drawing>
              <wp:anchor distT="0" distB="0" distL="114300" distR="114300" simplePos="0" relativeHeight="251673600" behindDoc="0" locked="0" layoutInCell="0" allowOverlap="1" wp14:anchorId="27DD0249" wp14:editId="64AD78AB">
                <wp:simplePos x="0" y="0"/>
                <wp:positionH relativeFrom="page">
                  <wp:posOffset>6944360</wp:posOffset>
                </wp:positionH>
                <wp:positionV relativeFrom="page">
                  <wp:posOffset>-262255</wp:posOffset>
                </wp:positionV>
                <wp:extent cx="90805" cy="11205845"/>
                <wp:effectExtent l="10160" t="13970" r="13335" b="6985"/>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5845"/>
                        </a:xfrm>
                        <a:prstGeom prst="rect">
                          <a:avLst/>
                        </a:prstGeom>
                        <a:solidFill>
                          <a:srgbClr val="FFFFFF"/>
                        </a:solidFill>
                        <a:ln w="9525">
                          <a:solidFill>
                            <a:srgbClr val="95B3D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ECAAD58" id="Rectangle 16" o:spid="_x0000_s1026" style="position:absolute;margin-left:546.8pt;margin-top:-20.65pt;width:7.15pt;height:882.35pt;z-index:251673600;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" o:allowincell="f" strokecolor="#95b3d7">
                <w10:wrap anchorx="page" anchory="page"/>
              </v:rect>
            </w:pict>
          </mc:Fallback>
        </mc:AlternateContent>
      </w:r>
      <w:r>
        <w:rPr>
          <w:noProof/>
          <w:lang w:eastAsia="el-GR"/>
        </w:rPr>
        <mc:AlternateContent>
          <mc:Choice Requires="wps">
            <w:drawing>
              <wp:anchor distT="0" distB="0" distL="114300" distR="114300" simplePos="0" relativeHeight="251676672" behindDoc="0" locked="0" layoutInCell="0" allowOverlap="1" wp14:anchorId="6DFB2344" wp14:editId="5684DE2A">
                <wp:simplePos x="0" y="0"/>
                <wp:positionH relativeFrom="page">
                  <wp:posOffset>-177800</wp:posOffset>
                </wp:positionH>
                <wp:positionV relativeFrom="page">
                  <wp:posOffset>635</wp:posOffset>
                </wp:positionV>
                <wp:extent cx="7912100" cy="793115"/>
                <wp:effectExtent l="12700" t="10160" r="13335" b="635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2100" cy="793115"/>
                        </a:xfrm>
                        <a:prstGeom prst="rect">
                          <a:avLst/>
                        </a:prstGeom>
                        <a:solidFill>
                          <a:srgbClr val="95B3D7"/>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6F291D8" id="Rectangle 19" o:spid="_x0000_s1026" style="position:absolute;margin-left:-14pt;margin-top:.05pt;width:623pt;height:62.45pt;z-index:251676672;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" o:allowincell="f" fillcolor="#95b3d7" strokecolor="#31849b">
                <w10:wrap anchorx="page" anchory="page"/>
              </v:rect>
            </w:pict>
          </mc:Fallback>
        </mc:AlternateContent>
      </w:r>
      <w:r w:rsidR="00FC7C33">
        <w:rPr>
          <w:noProof/>
          <w:lang w:eastAsia="el-GR"/>
        </w:rPr>
        <w:drawing>
          <wp:inline distT="0" distB="0" distL="0" distR="0" wp14:anchorId="4108ECDF" wp14:editId="0D9140A0">
            <wp:extent cx="3442131" cy="1038225"/>
            <wp:effectExtent l="0" t="0" r="6350" b="0"/>
            <wp:docPr id="230864892" name="Εικόνα 1" descr="Εικόνα που περιέχει κείμενο, στιγμιότυπο οθόνης,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864892" name="Εικόνα 1" descr="Εικόνα που περιέχει κείμενο, στιγμιότυπο οθόνης, γραμματοσειρά, Μπελ ηλεκτρίκ&#10;&#10;Περιγραφή που δημιουργήθηκε αυτόματα"/>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60124" cy="1043652"/>
                    </a:xfrm>
                    <a:prstGeom prst="rect">
                      <a:avLst/>
                    </a:prstGeom>
                  </pic:spPr>
                </pic:pic>
              </a:graphicData>
            </a:graphic>
          </wp:inline>
        </w:drawing>
      </w:r>
      <w:r>
        <w:rPr>
          <w:noProof/>
          <w:lang w:eastAsia="el-GR"/>
        </w:rPr>
        <mc:AlternateContent>
          <mc:Choice Requires="wps">
            <w:drawing>
              <wp:anchor distT="0" distB="0" distL="114300" distR="114300" simplePos="0" relativeHeight="251675648" behindDoc="0" locked="0" layoutInCell="0" allowOverlap="1" wp14:anchorId="21B0B2AA" wp14:editId="4275AF3D">
                <wp:simplePos x="0" y="0"/>
                <wp:positionH relativeFrom="page">
                  <wp:align>center</wp:align>
                </wp:positionH>
                <wp:positionV relativeFrom="page">
                  <wp:align>bottom</wp:align>
                </wp:positionV>
                <wp:extent cx="7919720" cy="791210"/>
                <wp:effectExtent l="9525" t="9525" r="8890" b="889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791210"/>
                        </a:xfrm>
                        <a:prstGeom prst="rect">
                          <a:avLst/>
                        </a:prstGeom>
                        <a:solidFill>
                          <a:srgbClr val="95B3D7"/>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1805E6D8" id="Rectangle 18" o:spid="_x0000_s1026" style="position:absolute;margin-left:0;margin-top:0;width:623.6pt;height:62.3pt;z-index:25167564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" o:allowincell="f" fillcolor="#95b3d7" strokecolor="#31849b">
                <w10:wrap anchorx="page" anchory="page"/>
              </v:rect>
            </w:pict>
          </mc:Fallback>
        </mc:AlternateContent>
      </w:r>
      <w:r>
        <w:rPr>
          <w:noProof/>
          <w:lang w:eastAsia="el-GR"/>
        </w:rPr>
        <mc:AlternateContent>
          <mc:Choice Requires="wps">
            <w:drawing>
              <wp:anchor distT="0" distB="0" distL="114300" distR="114300" simplePos="0" relativeHeight="251678720" behindDoc="0" locked="0" layoutInCell="0" allowOverlap="1" wp14:anchorId="5B1AC430" wp14:editId="2CE5469F">
                <wp:simplePos x="0" y="0"/>
                <wp:positionH relativeFrom="page">
                  <wp:posOffset>524510</wp:posOffset>
                </wp:positionH>
                <wp:positionV relativeFrom="page">
                  <wp:posOffset>-262255</wp:posOffset>
                </wp:positionV>
                <wp:extent cx="90805" cy="11205845"/>
                <wp:effectExtent l="10160" t="13970" r="13335" b="6985"/>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5845"/>
                        </a:xfrm>
                        <a:prstGeom prst="rect">
                          <a:avLst/>
                        </a:prstGeom>
                        <a:solidFill>
                          <a:srgbClr val="FFFFFF"/>
                        </a:solidFill>
                        <a:ln w="9525">
                          <a:solidFill>
                            <a:srgbClr val="95B3D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EFFFC48" id="Rectangle 21" o:spid="_x0000_s1026" style="position:absolute;margin-left:41.3pt;margin-top:-20.65pt;width:7.15pt;height:882.35pt;z-index:251678720;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" o:allowincell="f" strokecolor="#95b3d7">
                <w10:wrap anchorx="page" anchory="page"/>
              </v:rect>
            </w:pict>
          </mc:Fallback>
        </mc:AlternateContent>
      </w:r>
      <w:r>
        <w:rPr>
          <w:noProof/>
          <w:lang w:eastAsia="el-GR"/>
        </w:rPr>
        <mc:AlternateContent>
          <mc:Choice Requires="wps">
            <w:drawing>
              <wp:anchor distT="0" distB="0" distL="114300" distR="114300" simplePos="0" relativeHeight="251677696" behindDoc="0" locked="0" layoutInCell="0" allowOverlap="1" wp14:anchorId="72D30BCA" wp14:editId="25782FE8">
                <wp:simplePos x="0" y="0"/>
                <wp:positionH relativeFrom="page">
                  <wp:posOffset>6944360</wp:posOffset>
                </wp:positionH>
                <wp:positionV relativeFrom="page">
                  <wp:posOffset>-262255</wp:posOffset>
                </wp:positionV>
                <wp:extent cx="90805" cy="11205845"/>
                <wp:effectExtent l="10160" t="13970" r="13335" b="6985"/>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5845"/>
                        </a:xfrm>
                        <a:prstGeom prst="rect">
                          <a:avLst/>
                        </a:prstGeom>
                        <a:solidFill>
                          <a:srgbClr val="FFFFFF"/>
                        </a:solidFill>
                        <a:ln w="9525">
                          <a:solidFill>
                            <a:srgbClr val="95B3D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D5A71B2" id="Rectangle 20" o:spid="_x0000_s1026" style="position:absolute;margin-left:546.8pt;margin-top:-20.65pt;width:7.15pt;height:882.35pt;z-index:25167769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" o:allowincell="f" strokecolor="#95b3d7">
                <w10:wrap anchorx="page" anchory="page"/>
              </v:rect>
            </w:pict>
          </mc:Fallback>
        </mc:AlternateContent>
      </w:r>
    </w:p>
    <w:p w14:paraId="6EACBD2E" w14:textId="77777777" w:rsidR="00FC7C33" w:rsidRDefault="00FC7C33" w:rsidP="00D97980">
      <w:pPr>
        <w:pStyle w:val="a7"/>
        <w:rPr>
          <w:rFonts w:ascii="Cambria" w:hAnsi="Cambria"/>
          <w:sz w:val="72"/>
          <w:szCs w:val="72"/>
          <w:lang w:val="en-US"/>
        </w:rPr>
      </w:pPr>
    </w:p>
    <w:p w14:paraId="32C9DACB" w14:textId="38B5CFF3" w:rsidR="00D97980" w:rsidRPr="000F3F71" w:rsidRDefault="00506485" w:rsidP="00D97980">
      <w:pPr>
        <w:pStyle w:val="a7"/>
        <w:rPr>
          <w:rFonts w:ascii="Cambria" w:hAnsi="Cambria"/>
          <w:sz w:val="72"/>
          <w:szCs w:val="72"/>
          <w:lang w:val="en-US"/>
        </w:rPr>
      </w:pPr>
      <w:r>
        <w:rPr>
          <w:rFonts w:ascii="Cambria" w:hAnsi="Cambria"/>
          <w:sz w:val="72"/>
          <w:szCs w:val="72"/>
          <w:lang w:val="en-US"/>
        </w:rPr>
        <w:t>Climate Endurance Validation Report</w:t>
      </w:r>
    </w:p>
    <w:p w14:paraId="53EFACD3" w14:textId="77777777" w:rsidR="00FC7C33" w:rsidRDefault="00FC7C33" w:rsidP="00D97980">
      <w:pPr>
        <w:pStyle w:val="a7"/>
        <w:rPr>
          <w:rFonts w:ascii="Cambria" w:hAnsi="Cambria"/>
          <w:sz w:val="36"/>
          <w:szCs w:val="36"/>
          <w:lang w:val="en-US"/>
        </w:rPr>
      </w:pPr>
      <w:r>
        <w:rPr>
          <w:rFonts w:ascii="Cambria" w:hAnsi="Cambria"/>
          <w:sz w:val="36"/>
          <w:szCs w:val="36"/>
          <w:lang w:val="en-US"/>
        </w:rPr>
        <w:t xml:space="preserve">Cross-border </w:t>
      </w:r>
      <w:r w:rsidR="00D97980" w:rsidRPr="00BF61A2">
        <w:rPr>
          <w:rFonts w:ascii="Cambria" w:hAnsi="Cambria"/>
          <w:sz w:val="36"/>
          <w:szCs w:val="36"/>
          <w:lang w:val="en-US"/>
        </w:rPr>
        <w:t xml:space="preserve">Cooperation Programme </w:t>
      </w:r>
    </w:p>
    <w:p w14:paraId="4346C02B" w14:textId="77777777" w:rsidR="00FC7C33" w:rsidRDefault="00D97980" w:rsidP="00D97980">
      <w:pPr>
        <w:pStyle w:val="a7"/>
        <w:rPr>
          <w:rFonts w:ascii="Cambria" w:hAnsi="Cambria"/>
          <w:sz w:val="36"/>
          <w:szCs w:val="36"/>
          <w:lang w:val="en-US"/>
        </w:rPr>
      </w:pPr>
      <w:r w:rsidRPr="00BF61A2">
        <w:rPr>
          <w:rFonts w:ascii="Cambria" w:hAnsi="Cambria"/>
          <w:sz w:val="36"/>
          <w:szCs w:val="36"/>
          <w:lang w:val="en-US"/>
        </w:rPr>
        <w:t>Interreg</w:t>
      </w:r>
      <w:r w:rsidR="00FC7C33">
        <w:rPr>
          <w:rFonts w:ascii="Cambria" w:hAnsi="Cambria"/>
          <w:sz w:val="36"/>
          <w:szCs w:val="36"/>
          <w:lang w:val="en-US"/>
        </w:rPr>
        <w:t xml:space="preserve"> (VI-A) IPA CBC </w:t>
      </w:r>
    </w:p>
    <w:p w14:paraId="04DB6768" w14:textId="2CC601FB" w:rsidR="00D97980" w:rsidRPr="000F3F71" w:rsidRDefault="00FC7C33" w:rsidP="00D97980">
      <w:pPr>
        <w:pStyle w:val="a7"/>
        <w:rPr>
          <w:rFonts w:ascii="Cambria" w:hAnsi="Cambria"/>
          <w:sz w:val="36"/>
          <w:szCs w:val="36"/>
          <w:lang w:val="en-US"/>
        </w:rPr>
      </w:pPr>
      <w:r>
        <w:rPr>
          <w:rFonts w:ascii="Cambria" w:hAnsi="Cambria"/>
          <w:sz w:val="36"/>
          <w:szCs w:val="36"/>
          <w:lang w:val="en-US"/>
        </w:rPr>
        <w:t>“Greece - North</w:t>
      </w:r>
      <w:r w:rsidR="00D97980" w:rsidRPr="00BF61A2">
        <w:rPr>
          <w:rFonts w:ascii="Cambria" w:hAnsi="Cambria"/>
          <w:sz w:val="36"/>
          <w:szCs w:val="36"/>
          <w:lang w:val="en-US"/>
        </w:rPr>
        <w:t xml:space="preserve"> </w:t>
      </w:r>
      <w:r>
        <w:rPr>
          <w:rFonts w:ascii="Cambria" w:hAnsi="Cambria"/>
          <w:sz w:val="36"/>
          <w:szCs w:val="36"/>
          <w:lang w:val="en-US"/>
        </w:rPr>
        <w:t xml:space="preserve">Macedonia </w:t>
      </w:r>
      <w:r w:rsidR="00D97980" w:rsidRPr="00BF61A2">
        <w:rPr>
          <w:rFonts w:ascii="Cambria" w:hAnsi="Cambria"/>
          <w:sz w:val="36"/>
          <w:szCs w:val="36"/>
          <w:lang w:val="en-US"/>
        </w:rPr>
        <w:t>20</w:t>
      </w:r>
      <w:r>
        <w:rPr>
          <w:rFonts w:ascii="Cambria" w:hAnsi="Cambria"/>
          <w:sz w:val="36"/>
          <w:szCs w:val="36"/>
          <w:lang w:val="en-US"/>
        </w:rPr>
        <w:t>21</w:t>
      </w:r>
      <w:r w:rsidR="00D97980" w:rsidRPr="00BF61A2">
        <w:rPr>
          <w:rFonts w:ascii="Cambria" w:hAnsi="Cambria"/>
          <w:sz w:val="36"/>
          <w:szCs w:val="36"/>
          <w:lang w:val="en-US"/>
        </w:rPr>
        <w:t>-202</w:t>
      </w:r>
      <w:r>
        <w:rPr>
          <w:rFonts w:ascii="Cambria" w:hAnsi="Cambria"/>
          <w:sz w:val="36"/>
          <w:szCs w:val="36"/>
          <w:lang w:val="en-US"/>
        </w:rPr>
        <w:t>7”</w:t>
      </w:r>
    </w:p>
    <w:p w14:paraId="701AA319" w14:textId="334049D8" w:rsidR="00D97980" w:rsidRPr="000F3F71" w:rsidRDefault="00D97980" w:rsidP="00D97980">
      <w:pPr>
        <w:pStyle w:val="a7"/>
        <w:rPr>
          <w:lang w:val="en-US"/>
        </w:rPr>
      </w:pPr>
    </w:p>
    <w:p w14:paraId="48EFD744" w14:textId="77777777" w:rsidR="00D97980" w:rsidRPr="000F3F71" w:rsidRDefault="00D97980" w:rsidP="00D97980">
      <w:pPr>
        <w:pStyle w:val="a7"/>
        <w:rPr>
          <w:rFonts w:ascii="Cambria" w:hAnsi="Cambria"/>
          <w:sz w:val="36"/>
          <w:szCs w:val="36"/>
          <w:lang w:val="en-US"/>
        </w:rPr>
      </w:pPr>
    </w:p>
    <w:p w14:paraId="34683A16" w14:textId="77777777" w:rsidR="00FA7DBB" w:rsidRPr="001F061F" w:rsidRDefault="00FA7DBB" w:rsidP="00FA7DBB">
      <w:pPr>
        <w:pBdr>
          <w:left w:val="single" w:sz="4" w:space="4" w:color="auto"/>
          <w:right w:val="single" w:sz="4" w:space="4" w:color="auto"/>
        </w:pBdr>
        <w:jc w:val="both"/>
        <w:rPr>
          <w:sz w:val="20"/>
          <w:szCs w:val="20"/>
          <w:lang w:val="en-US"/>
        </w:rPr>
      </w:pPr>
      <w:r w:rsidRPr="00FA7DBB">
        <w:rPr>
          <w:sz w:val="20"/>
          <w:szCs w:val="20"/>
          <w:lang w:val="en-US"/>
        </w:rPr>
        <w:t>The 'Climate Endurance Validation Report' for LB/B should be submitted by partners with that implement investments on infrastructure with expected lifecycle at least 5 years.</w:t>
      </w:r>
    </w:p>
    <w:p w14:paraId="7C3F36B0" w14:textId="77777777" w:rsidR="00D97980" w:rsidRDefault="00D97980" w:rsidP="00D97980">
      <w:pPr>
        <w:rPr>
          <w:lang w:val="en-US"/>
        </w:rPr>
      </w:pPr>
    </w:p>
    <w:p w14:paraId="2021E857" w14:textId="77777777" w:rsidR="00D97980" w:rsidRDefault="00D97980" w:rsidP="00D97980">
      <w:pPr>
        <w:rPr>
          <w:lang w:val="en-US"/>
        </w:rPr>
      </w:pPr>
    </w:p>
    <w:p w14:paraId="4FDB0262" w14:textId="77777777" w:rsidR="00D97980" w:rsidRDefault="00D97980" w:rsidP="00D97980">
      <w:pPr>
        <w:rPr>
          <w:lang w:val="en-US"/>
        </w:rPr>
      </w:pPr>
    </w:p>
    <w:p w14:paraId="1FF74CF5" w14:textId="77777777" w:rsidR="00D97980" w:rsidRDefault="00D97980" w:rsidP="00D97980">
      <w:pPr>
        <w:rPr>
          <w:lang w:val="en-US"/>
        </w:rPr>
      </w:pPr>
    </w:p>
    <w:p w14:paraId="6D50274C" w14:textId="77777777" w:rsidR="00D97980" w:rsidRDefault="00D97980" w:rsidP="00D97980">
      <w:pPr>
        <w:rPr>
          <w:lang w:val="en-US"/>
        </w:rPr>
      </w:pPr>
    </w:p>
    <w:p w14:paraId="370075B6" w14:textId="77777777" w:rsidR="00D97980" w:rsidRDefault="00D97980" w:rsidP="00D97980">
      <w:pPr>
        <w:rPr>
          <w:lang w:val="en-US"/>
        </w:rPr>
      </w:pPr>
    </w:p>
    <w:p w14:paraId="27B09E8F" w14:textId="77777777" w:rsidR="00232947" w:rsidRDefault="00232947" w:rsidP="00D97980">
      <w:pPr>
        <w:rPr>
          <w:lang w:val="en-US"/>
        </w:rPr>
      </w:pPr>
    </w:p>
    <w:p w14:paraId="3DBFACD1" w14:textId="77777777" w:rsidR="00D97980" w:rsidRDefault="00D97980" w:rsidP="00D97980">
      <w:pPr>
        <w:rPr>
          <w:lang w:val="en-US"/>
        </w:rPr>
      </w:pPr>
    </w:p>
    <w:p w14:paraId="56C4C1E5" w14:textId="77777777" w:rsidR="00D97980" w:rsidRDefault="00D97980" w:rsidP="00D97980">
      <w:pPr>
        <w:rPr>
          <w:lang w:val="en-US"/>
        </w:rPr>
      </w:pPr>
    </w:p>
    <w:p w14:paraId="7CAA56B0" w14:textId="77777777" w:rsidR="00506485" w:rsidRDefault="00506485" w:rsidP="00D97980">
      <w:pPr>
        <w:rPr>
          <w:lang w:val="en-US"/>
        </w:rPr>
      </w:pPr>
    </w:p>
    <w:p w14:paraId="1F290DD3" w14:textId="77777777" w:rsidR="00506485" w:rsidRDefault="00506485" w:rsidP="00D97980">
      <w:pPr>
        <w:rPr>
          <w:lang w:val="en-US"/>
        </w:rPr>
      </w:pPr>
    </w:p>
    <w:p w14:paraId="0B3F33B8" w14:textId="77777777" w:rsidR="00506485" w:rsidRDefault="00506485" w:rsidP="00D97980">
      <w:pPr>
        <w:rPr>
          <w:lang w:val="en-US"/>
        </w:rPr>
      </w:pPr>
    </w:p>
    <w:p w14:paraId="7D5BF4D8" w14:textId="77777777" w:rsidR="00506485" w:rsidRDefault="00506485" w:rsidP="00D97980">
      <w:pPr>
        <w:rPr>
          <w:lang w:val="en-US"/>
        </w:rPr>
      </w:pPr>
    </w:p>
    <w:p w14:paraId="554F5DE9" w14:textId="77777777" w:rsidR="00D97980" w:rsidRDefault="00D97980" w:rsidP="00D97980">
      <w:pPr>
        <w:rPr>
          <w:lang w:val="en-US"/>
        </w:rPr>
      </w:pPr>
    </w:p>
    <w:p w14:paraId="078ACB3C" w14:textId="229FAE94" w:rsidR="00D97980" w:rsidRPr="00611059" w:rsidRDefault="00FC7C33" w:rsidP="00D97980">
      <w:pPr>
        <w:pStyle w:val="Web"/>
        <w:spacing w:before="0" w:beforeAutospacing="0" w:after="0" w:afterAutospacing="0"/>
        <w:ind w:left="-709" w:right="-760"/>
        <w:jc w:val="right"/>
        <w:rPr>
          <w:rFonts w:ascii="Verdana" w:hAnsi="Verdana"/>
          <w:color w:val="2D429B"/>
          <w:sz w:val="16"/>
          <w:szCs w:val="16"/>
          <w:lang w:val="en-US" w:eastAsia="it-IT"/>
        </w:rPr>
      </w:pPr>
      <w:r>
        <w:rPr>
          <w:rFonts w:ascii="Verdana" w:hAnsi="Verdana"/>
          <w:color w:val="2D429B"/>
          <w:sz w:val="16"/>
          <w:szCs w:val="16"/>
          <w:lang w:val="en-US" w:eastAsia="it-IT"/>
        </w:rPr>
        <w:lastRenderedPageBreak/>
        <w:t xml:space="preserve">The Programme is </w:t>
      </w:r>
      <w:r w:rsidR="00D97980" w:rsidRPr="00611059">
        <w:rPr>
          <w:rFonts w:ascii="Verdana" w:hAnsi="Verdana"/>
          <w:color w:val="2D429B"/>
          <w:sz w:val="16"/>
          <w:szCs w:val="16"/>
          <w:lang w:val="en-US" w:eastAsia="it-IT"/>
        </w:rPr>
        <w:t>co-f</w:t>
      </w:r>
      <w:r>
        <w:rPr>
          <w:rFonts w:ascii="Verdana" w:hAnsi="Verdana"/>
          <w:color w:val="2D429B"/>
          <w:sz w:val="16"/>
          <w:szCs w:val="16"/>
          <w:lang w:val="en-US" w:eastAsia="it-IT"/>
        </w:rPr>
        <w:t xml:space="preserve">unded </w:t>
      </w:r>
      <w:r w:rsidR="00D97980" w:rsidRPr="00611059">
        <w:rPr>
          <w:rFonts w:ascii="Verdana" w:hAnsi="Verdana"/>
          <w:color w:val="2D429B"/>
          <w:sz w:val="16"/>
          <w:szCs w:val="16"/>
          <w:lang w:val="en-US" w:eastAsia="it-IT"/>
        </w:rPr>
        <w:t>by European Union and National Funds</w:t>
      </w:r>
      <w:r w:rsidR="00611059" w:rsidRPr="00611059">
        <w:rPr>
          <w:rFonts w:ascii="Verdana" w:hAnsi="Verdana"/>
          <w:color w:val="2D429B"/>
          <w:sz w:val="16"/>
          <w:szCs w:val="16"/>
          <w:lang w:val="en-US" w:eastAsia="it-IT"/>
        </w:rPr>
        <w:t xml:space="preserve"> of the participating countries</w:t>
      </w:r>
    </w:p>
    <w:p w14:paraId="72A35EF6" w14:textId="77777777" w:rsidR="00D97980" w:rsidRDefault="00D97980">
      <w:pPr>
        <w:spacing w:after="0" w:line="240" w:lineRule="auto"/>
        <w:rPr>
          <w:rFonts w:ascii="Arial" w:hAnsi="Arial" w:cs="Arial"/>
          <w:lang w:val="en-US"/>
        </w:rPr>
      </w:pPr>
      <w:r>
        <w:rPr>
          <w:rFonts w:ascii="Arial" w:hAnsi="Arial" w:cs="Arial"/>
          <w:lang w:val="en-US"/>
        </w:rPr>
        <w:br w:type="page"/>
      </w:r>
    </w:p>
    <w:p w14:paraId="007EFCFB" w14:textId="77777777" w:rsidR="00D97980" w:rsidRDefault="00D97980" w:rsidP="00D97980">
      <w:pPr>
        <w:rPr>
          <w:rFonts w:ascii="Arial" w:hAnsi="Arial" w:cs="Arial"/>
          <w:lang w:val="en-US"/>
        </w:rPr>
      </w:pPr>
    </w:p>
    <w:p w14:paraId="22BBD52B" w14:textId="77777777" w:rsidR="00D97980" w:rsidRDefault="00D97980" w:rsidP="00D97980">
      <w:pPr>
        <w:pStyle w:val="a8"/>
        <w:rPr>
          <w:lang w:val="en-US"/>
        </w:rPr>
      </w:pPr>
      <w:r>
        <w:rPr>
          <w:lang w:val="en-US"/>
        </w:rPr>
        <w:t>Table of Contents</w:t>
      </w:r>
    </w:p>
    <w:p w14:paraId="1AED9E01" w14:textId="77777777" w:rsidR="00D97980" w:rsidRPr="00712BEE" w:rsidRDefault="00D97980" w:rsidP="00D97980">
      <w:pPr>
        <w:rPr>
          <w:lang w:val="en-US" w:eastAsia="en-US"/>
        </w:rPr>
      </w:pPr>
    </w:p>
    <w:p w14:paraId="70B03B48" w14:textId="241F4FE1" w:rsidR="00507696" w:rsidRDefault="00C0575B">
      <w:pPr>
        <w:pStyle w:val="10"/>
        <w:tabs>
          <w:tab w:val="left" w:pos="440"/>
        </w:tabs>
        <w:rPr>
          <w:rFonts w:asciiTheme="minorHAnsi" w:eastAsiaTheme="minorEastAsia" w:hAnsiTheme="minorHAnsi" w:cstheme="minorBidi"/>
          <w:noProof/>
          <w:kern w:val="2"/>
          <w14:ligatures w14:val="standardContextual"/>
        </w:rPr>
      </w:pPr>
      <w:r>
        <w:fldChar w:fldCharType="begin"/>
      </w:r>
      <w:r w:rsidR="00D97980">
        <w:instrText xml:space="preserve"> TOC \o "1-3" \h \z \u </w:instrText>
      </w:r>
      <w:r>
        <w:fldChar w:fldCharType="separate"/>
      </w:r>
      <w:hyperlink w:anchor="_Toc144296225" w:history="1">
        <w:r w:rsidR="00507696" w:rsidRPr="00E56F91">
          <w:rPr>
            <w:rStyle w:val="-"/>
            <w:rFonts w:cs="Arial"/>
            <w:noProof/>
            <w:lang w:val="en-US"/>
          </w:rPr>
          <w:t>1.</w:t>
        </w:r>
        <w:r w:rsidR="00507696">
          <w:rPr>
            <w:rFonts w:asciiTheme="minorHAnsi" w:eastAsiaTheme="minorEastAsia" w:hAnsiTheme="minorHAnsi" w:cstheme="minorBidi"/>
            <w:noProof/>
            <w:kern w:val="2"/>
            <w14:ligatures w14:val="standardContextual"/>
          </w:rPr>
          <w:tab/>
        </w:r>
        <w:r w:rsidR="00507696" w:rsidRPr="00E56F91">
          <w:rPr>
            <w:rStyle w:val="-"/>
            <w:noProof/>
            <w:lang w:val="en-US"/>
          </w:rPr>
          <w:t>Introduction</w:t>
        </w:r>
        <w:r w:rsidR="00507696">
          <w:rPr>
            <w:noProof/>
            <w:webHidden/>
          </w:rPr>
          <w:tab/>
        </w:r>
        <w:r w:rsidR="00507696">
          <w:rPr>
            <w:noProof/>
            <w:webHidden/>
          </w:rPr>
          <w:fldChar w:fldCharType="begin"/>
        </w:r>
        <w:r w:rsidR="00507696">
          <w:rPr>
            <w:noProof/>
            <w:webHidden/>
          </w:rPr>
          <w:instrText xml:space="preserve"> PAGEREF _Toc144296225 \h </w:instrText>
        </w:r>
        <w:r w:rsidR="00507696">
          <w:rPr>
            <w:noProof/>
            <w:webHidden/>
          </w:rPr>
        </w:r>
        <w:r w:rsidR="00507696">
          <w:rPr>
            <w:noProof/>
            <w:webHidden/>
          </w:rPr>
          <w:fldChar w:fldCharType="separate"/>
        </w:r>
        <w:r w:rsidR="00507696">
          <w:rPr>
            <w:noProof/>
            <w:webHidden/>
          </w:rPr>
          <w:t>3</w:t>
        </w:r>
        <w:r w:rsidR="00507696">
          <w:rPr>
            <w:noProof/>
            <w:webHidden/>
          </w:rPr>
          <w:fldChar w:fldCharType="end"/>
        </w:r>
      </w:hyperlink>
    </w:p>
    <w:p w14:paraId="33DF2EB8" w14:textId="48C5DFE3" w:rsidR="00507696" w:rsidRDefault="00FA7DBB">
      <w:pPr>
        <w:pStyle w:val="20"/>
        <w:tabs>
          <w:tab w:val="right" w:leader="dot" w:pos="8494"/>
        </w:tabs>
        <w:rPr>
          <w:rFonts w:asciiTheme="minorHAnsi" w:eastAsiaTheme="minorEastAsia" w:hAnsiTheme="minorHAnsi" w:cstheme="minorBidi"/>
          <w:noProof/>
          <w:kern w:val="2"/>
          <w14:ligatures w14:val="standardContextual"/>
        </w:rPr>
      </w:pPr>
      <w:hyperlink w:anchor="_Toc144296226" w:history="1">
        <w:r w:rsidR="00507696" w:rsidRPr="00E56F91">
          <w:rPr>
            <w:rStyle w:val="-"/>
            <w:rFonts w:asciiTheme="majorHAnsi" w:eastAsiaTheme="majorEastAsia" w:hAnsiTheme="majorHAnsi" w:cstheme="majorBidi"/>
            <w:noProof/>
            <w:lang w:val="en-US" w:eastAsia="en-US"/>
          </w:rPr>
          <w:t>1.1 Project Description</w:t>
        </w:r>
        <w:r w:rsidR="00507696">
          <w:rPr>
            <w:noProof/>
            <w:webHidden/>
          </w:rPr>
          <w:tab/>
        </w:r>
        <w:r w:rsidR="00507696">
          <w:rPr>
            <w:noProof/>
            <w:webHidden/>
          </w:rPr>
          <w:fldChar w:fldCharType="begin"/>
        </w:r>
        <w:r w:rsidR="00507696">
          <w:rPr>
            <w:noProof/>
            <w:webHidden/>
          </w:rPr>
          <w:instrText xml:space="preserve"> PAGEREF _Toc144296226 \h </w:instrText>
        </w:r>
        <w:r w:rsidR="00507696">
          <w:rPr>
            <w:noProof/>
            <w:webHidden/>
          </w:rPr>
        </w:r>
        <w:r w:rsidR="00507696">
          <w:rPr>
            <w:noProof/>
            <w:webHidden/>
          </w:rPr>
          <w:fldChar w:fldCharType="separate"/>
        </w:r>
        <w:r w:rsidR="00507696">
          <w:rPr>
            <w:noProof/>
            <w:webHidden/>
          </w:rPr>
          <w:t>3</w:t>
        </w:r>
        <w:r w:rsidR="00507696">
          <w:rPr>
            <w:noProof/>
            <w:webHidden/>
          </w:rPr>
          <w:fldChar w:fldCharType="end"/>
        </w:r>
      </w:hyperlink>
    </w:p>
    <w:p w14:paraId="14102289" w14:textId="2A47E636" w:rsidR="00507696" w:rsidRDefault="00FA7DBB">
      <w:pPr>
        <w:pStyle w:val="20"/>
        <w:tabs>
          <w:tab w:val="right" w:leader="dot" w:pos="8494"/>
        </w:tabs>
        <w:rPr>
          <w:rFonts w:asciiTheme="minorHAnsi" w:eastAsiaTheme="minorEastAsia" w:hAnsiTheme="minorHAnsi" w:cstheme="minorBidi"/>
          <w:noProof/>
          <w:kern w:val="2"/>
          <w14:ligatures w14:val="standardContextual"/>
        </w:rPr>
      </w:pPr>
      <w:hyperlink w:anchor="_Toc144296227" w:history="1">
        <w:r w:rsidR="00507696" w:rsidRPr="00E56F91">
          <w:rPr>
            <w:rStyle w:val="-"/>
            <w:rFonts w:asciiTheme="majorHAnsi" w:eastAsiaTheme="majorEastAsia" w:hAnsiTheme="majorHAnsi" w:cstheme="majorBidi"/>
            <w:noProof/>
            <w:lang w:val="en-US" w:eastAsia="en-US"/>
          </w:rPr>
          <w:t>1.2 Project Location</w:t>
        </w:r>
        <w:r w:rsidR="00507696">
          <w:rPr>
            <w:noProof/>
            <w:webHidden/>
          </w:rPr>
          <w:tab/>
        </w:r>
        <w:r w:rsidR="00507696">
          <w:rPr>
            <w:noProof/>
            <w:webHidden/>
          </w:rPr>
          <w:fldChar w:fldCharType="begin"/>
        </w:r>
        <w:r w:rsidR="00507696">
          <w:rPr>
            <w:noProof/>
            <w:webHidden/>
          </w:rPr>
          <w:instrText xml:space="preserve"> PAGEREF _Toc144296227 \h </w:instrText>
        </w:r>
        <w:r w:rsidR="00507696">
          <w:rPr>
            <w:noProof/>
            <w:webHidden/>
          </w:rPr>
        </w:r>
        <w:r w:rsidR="00507696">
          <w:rPr>
            <w:noProof/>
            <w:webHidden/>
          </w:rPr>
          <w:fldChar w:fldCharType="separate"/>
        </w:r>
        <w:r w:rsidR="00507696">
          <w:rPr>
            <w:noProof/>
            <w:webHidden/>
          </w:rPr>
          <w:t>3</w:t>
        </w:r>
        <w:r w:rsidR="00507696">
          <w:rPr>
            <w:noProof/>
            <w:webHidden/>
          </w:rPr>
          <w:fldChar w:fldCharType="end"/>
        </w:r>
      </w:hyperlink>
    </w:p>
    <w:p w14:paraId="4A09A581" w14:textId="41893527" w:rsidR="00507696" w:rsidRDefault="00FA7DBB">
      <w:pPr>
        <w:pStyle w:val="20"/>
        <w:tabs>
          <w:tab w:val="right" w:leader="dot" w:pos="8494"/>
        </w:tabs>
        <w:rPr>
          <w:rFonts w:asciiTheme="minorHAnsi" w:eastAsiaTheme="minorEastAsia" w:hAnsiTheme="minorHAnsi" w:cstheme="minorBidi"/>
          <w:noProof/>
          <w:kern w:val="2"/>
          <w14:ligatures w14:val="standardContextual"/>
        </w:rPr>
      </w:pPr>
      <w:hyperlink w:anchor="_Toc144296228" w:history="1">
        <w:r w:rsidR="00507696" w:rsidRPr="00E56F91">
          <w:rPr>
            <w:rStyle w:val="-"/>
            <w:rFonts w:asciiTheme="majorHAnsi" w:eastAsiaTheme="majorEastAsia" w:hAnsiTheme="majorHAnsi" w:cstheme="majorBidi"/>
            <w:noProof/>
            <w:lang w:val="en-US" w:eastAsia="en-US"/>
          </w:rPr>
          <w:t>1.3 Summary of the approach to addressing climate change issues</w:t>
        </w:r>
        <w:r w:rsidR="00507696">
          <w:rPr>
            <w:noProof/>
            <w:webHidden/>
          </w:rPr>
          <w:tab/>
        </w:r>
        <w:r w:rsidR="00507696">
          <w:rPr>
            <w:noProof/>
            <w:webHidden/>
          </w:rPr>
          <w:fldChar w:fldCharType="begin"/>
        </w:r>
        <w:r w:rsidR="00507696">
          <w:rPr>
            <w:noProof/>
            <w:webHidden/>
          </w:rPr>
          <w:instrText xml:space="preserve"> PAGEREF _Toc144296228 \h </w:instrText>
        </w:r>
        <w:r w:rsidR="00507696">
          <w:rPr>
            <w:noProof/>
            <w:webHidden/>
          </w:rPr>
        </w:r>
        <w:r w:rsidR="00507696">
          <w:rPr>
            <w:noProof/>
            <w:webHidden/>
          </w:rPr>
          <w:fldChar w:fldCharType="separate"/>
        </w:r>
        <w:r w:rsidR="00507696">
          <w:rPr>
            <w:noProof/>
            <w:webHidden/>
          </w:rPr>
          <w:t>3</w:t>
        </w:r>
        <w:r w:rsidR="00507696">
          <w:rPr>
            <w:noProof/>
            <w:webHidden/>
          </w:rPr>
          <w:fldChar w:fldCharType="end"/>
        </w:r>
      </w:hyperlink>
    </w:p>
    <w:p w14:paraId="6F1F277E" w14:textId="33994C80" w:rsidR="00507696" w:rsidRDefault="00FA7DBB">
      <w:pPr>
        <w:pStyle w:val="10"/>
        <w:tabs>
          <w:tab w:val="left" w:pos="440"/>
        </w:tabs>
        <w:rPr>
          <w:rFonts w:asciiTheme="minorHAnsi" w:eastAsiaTheme="minorEastAsia" w:hAnsiTheme="minorHAnsi" w:cstheme="minorBidi"/>
          <w:noProof/>
          <w:kern w:val="2"/>
          <w14:ligatures w14:val="standardContextual"/>
        </w:rPr>
      </w:pPr>
      <w:hyperlink w:anchor="_Toc144296229" w:history="1">
        <w:r w:rsidR="00507696" w:rsidRPr="00E56F91">
          <w:rPr>
            <w:rStyle w:val="-"/>
            <w:rFonts w:cs="Arial"/>
            <w:noProof/>
            <w:lang w:val="en-US"/>
          </w:rPr>
          <w:t>2.</w:t>
        </w:r>
        <w:r w:rsidR="00507696">
          <w:rPr>
            <w:rFonts w:asciiTheme="minorHAnsi" w:eastAsiaTheme="minorEastAsia" w:hAnsiTheme="minorHAnsi" w:cstheme="minorBidi"/>
            <w:noProof/>
            <w:kern w:val="2"/>
            <w14:ligatures w14:val="standardContextual"/>
          </w:rPr>
          <w:tab/>
        </w:r>
        <w:r w:rsidR="00507696" w:rsidRPr="00E56F91">
          <w:rPr>
            <w:rStyle w:val="-"/>
            <w:noProof/>
            <w:lang w:val="en-US"/>
          </w:rPr>
          <w:t>Climate Change Mitigation</w:t>
        </w:r>
        <w:r w:rsidR="00507696">
          <w:rPr>
            <w:noProof/>
            <w:webHidden/>
          </w:rPr>
          <w:tab/>
        </w:r>
        <w:r w:rsidR="00507696">
          <w:rPr>
            <w:noProof/>
            <w:webHidden/>
          </w:rPr>
          <w:fldChar w:fldCharType="begin"/>
        </w:r>
        <w:r w:rsidR="00507696">
          <w:rPr>
            <w:noProof/>
            <w:webHidden/>
          </w:rPr>
          <w:instrText xml:space="preserve"> PAGEREF _Toc144296229 \h </w:instrText>
        </w:r>
        <w:r w:rsidR="00507696">
          <w:rPr>
            <w:noProof/>
            <w:webHidden/>
          </w:rPr>
        </w:r>
        <w:r w:rsidR="00507696">
          <w:rPr>
            <w:noProof/>
            <w:webHidden/>
          </w:rPr>
          <w:fldChar w:fldCharType="separate"/>
        </w:r>
        <w:r w:rsidR="00507696">
          <w:rPr>
            <w:noProof/>
            <w:webHidden/>
          </w:rPr>
          <w:t>4</w:t>
        </w:r>
        <w:r w:rsidR="00507696">
          <w:rPr>
            <w:noProof/>
            <w:webHidden/>
          </w:rPr>
          <w:fldChar w:fldCharType="end"/>
        </w:r>
      </w:hyperlink>
    </w:p>
    <w:p w14:paraId="193B009E" w14:textId="759EDC99" w:rsidR="00507696" w:rsidRDefault="00FA7DBB">
      <w:pPr>
        <w:pStyle w:val="20"/>
        <w:tabs>
          <w:tab w:val="right" w:leader="dot" w:pos="8494"/>
        </w:tabs>
        <w:rPr>
          <w:rFonts w:asciiTheme="minorHAnsi" w:eastAsiaTheme="minorEastAsia" w:hAnsiTheme="minorHAnsi" w:cstheme="minorBidi"/>
          <w:noProof/>
          <w:kern w:val="2"/>
          <w14:ligatures w14:val="standardContextual"/>
        </w:rPr>
      </w:pPr>
      <w:hyperlink w:anchor="_Toc144296230" w:history="1">
        <w:r w:rsidR="00507696" w:rsidRPr="00E56F91">
          <w:rPr>
            <w:rStyle w:val="-"/>
            <w:rFonts w:asciiTheme="majorHAnsi" w:eastAsiaTheme="majorEastAsia" w:hAnsiTheme="majorHAnsi" w:cstheme="majorBidi"/>
            <w:noProof/>
            <w:lang w:val="en-US" w:eastAsia="en-US"/>
          </w:rPr>
          <w:t>2.1 Preliminary Check</w:t>
        </w:r>
        <w:r w:rsidR="00507696">
          <w:rPr>
            <w:noProof/>
            <w:webHidden/>
          </w:rPr>
          <w:tab/>
        </w:r>
        <w:r w:rsidR="00507696">
          <w:rPr>
            <w:noProof/>
            <w:webHidden/>
          </w:rPr>
          <w:fldChar w:fldCharType="begin"/>
        </w:r>
        <w:r w:rsidR="00507696">
          <w:rPr>
            <w:noProof/>
            <w:webHidden/>
          </w:rPr>
          <w:instrText xml:space="preserve"> PAGEREF _Toc144296230 \h </w:instrText>
        </w:r>
        <w:r w:rsidR="00507696">
          <w:rPr>
            <w:noProof/>
            <w:webHidden/>
          </w:rPr>
        </w:r>
        <w:r w:rsidR="00507696">
          <w:rPr>
            <w:noProof/>
            <w:webHidden/>
          </w:rPr>
          <w:fldChar w:fldCharType="separate"/>
        </w:r>
        <w:r w:rsidR="00507696">
          <w:rPr>
            <w:noProof/>
            <w:webHidden/>
          </w:rPr>
          <w:t>4</w:t>
        </w:r>
        <w:r w:rsidR="00507696">
          <w:rPr>
            <w:noProof/>
            <w:webHidden/>
          </w:rPr>
          <w:fldChar w:fldCharType="end"/>
        </w:r>
      </w:hyperlink>
    </w:p>
    <w:p w14:paraId="079359FC" w14:textId="7B00B32A" w:rsidR="00507696" w:rsidRDefault="00FA7DBB">
      <w:pPr>
        <w:pStyle w:val="20"/>
        <w:tabs>
          <w:tab w:val="right" w:leader="dot" w:pos="8494"/>
        </w:tabs>
        <w:rPr>
          <w:rFonts w:asciiTheme="minorHAnsi" w:eastAsiaTheme="minorEastAsia" w:hAnsiTheme="minorHAnsi" w:cstheme="minorBidi"/>
          <w:noProof/>
          <w:kern w:val="2"/>
          <w14:ligatures w14:val="standardContextual"/>
        </w:rPr>
      </w:pPr>
      <w:hyperlink w:anchor="_Toc144296231" w:history="1">
        <w:r w:rsidR="00507696" w:rsidRPr="00E56F91">
          <w:rPr>
            <w:rStyle w:val="-"/>
            <w:rFonts w:asciiTheme="majorHAnsi" w:eastAsiaTheme="majorEastAsia" w:hAnsiTheme="majorHAnsi" w:cstheme="majorBidi"/>
            <w:noProof/>
            <w:lang w:val="en-US" w:eastAsia="en-US"/>
          </w:rPr>
          <w:t>2.2 Detailed Analysis</w:t>
        </w:r>
        <w:r w:rsidR="00507696">
          <w:rPr>
            <w:noProof/>
            <w:webHidden/>
          </w:rPr>
          <w:tab/>
        </w:r>
        <w:r w:rsidR="00507696">
          <w:rPr>
            <w:noProof/>
            <w:webHidden/>
          </w:rPr>
          <w:fldChar w:fldCharType="begin"/>
        </w:r>
        <w:r w:rsidR="00507696">
          <w:rPr>
            <w:noProof/>
            <w:webHidden/>
          </w:rPr>
          <w:instrText xml:space="preserve"> PAGEREF _Toc144296231 \h </w:instrText>
        </w:r>
        <w:r w:rsidR="00507696">
          <w:rPr>
            <w:noProof/>
            <w:webHidden/>
          </w:rPr>
        </w:r>
        <w:r w:rsidR="00507696">
          <w:rPr>
            <w:noProof/>
            <w:webHidden/>
          </w:rPr>
          <w:fldChar w:fldCharType="separate"/>
        </w:r>
        <w:r w:rsidR="00507696">
          <w:rPr>
            <w:noProof/>
            <w:webHidden/>
          </w:rPr>
          <w:t>4</w:t>
        </w:r>
        <w:r w:rsidR="00507696">
          <w:rPr>
            <w:noProof/>
            <w:webHidden/>
          </w:rPr>
          <w:fldChar w:fldCharType="end"/>
        </w:r>
      </w:hyperlink>
    </w:p>
    <w:p w14:paraId="3AEFCEF2" w14:textId="3298BDC4" w:rsidR="00507696" w:rsidRDefault="00FA7DBB">
      <w:pPr>
        <w:pStyle w:val="10"/>
        <w:tabs>
          <w:tab w:val="left" w:pos="440"/>
        </w:tabs>
        <w:rPr>
          <w:rFonts w:asciiTheme="minorHAnsi" w:eastAsiaTheme="minorEastAsia" w:hAnsiTheme="minorHAnsi" w:cstheme="minorBidi"/>
          <w:noProof/>
          <w:kern w:val="2"/>
          <w14:ligatures w14:val="standardContextual"/>
        </w:rPr>
      </w:pPr>
      <w:hyperlink w:anchor="_Toc144296232" w:history="1">
        <w:r w:rsidR="00507696" w:rsidRPr="00E56F91">
          <w:rPr>
            <w:rStyle w:val="-"/>
            <w:rFonts w:cs="Arial"/>
            <w:noProof/>
            <w:lang w:val="en-US"/>
          </w:rPr>
          <w:t>3.</w:t>
        </w:r>
        <w:r w:rsidR="00507696">
          <w:rPr>
            <w:rFonts w:asciiTheme="minorHAnsi" w:eastAsiaTheme="minorEastAsia" w:hAnsiTheme="minorHAnsi" w:cstheme="minorBidi"/>
            <w:noProof/>
            <w:kern w:val="2"/>
            <w14:ligatures w14:val="standardContextual"/>
          </w:rPr>
          <w:tab/>
        </w:r>
        <w:r w:rsidR="00507696" w:rsidRPr="00E56F91">
          <w:rPr>
            <w:rStyle w:val="-"/>
            <w:noProof/>
            <w:lang w:val="en-US"/>
          </w:rPr>
          <w:t>Climate Change Adaptation</w:t>
        </w:r>
        <w:r w:rsidR="00507696">
          <w:rPr>
            <w:noProof/>
            <w:webHidden/>
          </w:rPr>
          <w:tab/>
        </w:r>
        <w:r w:rsidR="00507696">
          <w:rPr>
            <w:noProof/>
            <w:webHidden/>
          </w:rPr>
          <w:fldChar w:fldCharType="begin"/>
        </w:r>
        <w:r w:rsidR="00507696">
          <w:rPr>
            <w:noProof/>
            <w:webHidden/>
          </w:rPr>
          <w:instrText xml:space="preserve"> PAGEREF _Toc144296232 \h </w:instrText>
        </w:r>
        <w:r w:rsidR="00507696">
          <w:rPr>
            <w:noProof/>
            <w:webHidden/>
          </w:rPr>
        </w:r>
        <w:r w:rsidR="00507696">
          <w:rPr>
            <w:noProof/>
            <w:webHidden/>
          </w:rPr>
          <w:fldChar w:fldCharType="separate"/>
        </w:r>
        <w:r w:rsidR="00507696">
          <w:rPr>
            <w:noProof/>
            <w:webHidden/>
          </w:rPr>
          <w:t>6</w:t>
        </w:r>
        <w:r w:rsidR="00507696">
          <w:rPr>
            <w:noProof/>
            <w:webHidden/>
          </w:rPr>
          <w:fldChar w:fldCharType="end"/>
        </w:r>
      </w:hyperlink>
    </w:p>
    <w:p w14:paraId="1CE2EECF" w14:textId="008C2B25" w:rsidR="00507696" w:rsidRDefault="00FA7DBB">
      <w:pPr>
        <w:pStyle w:val="20"/>
        <w:tabs>
          <w:tab w:val="right" w:leader="dot" w:pos="8494"/>
        </w:tabs>
        <w:rPr>
          <w:rFonts w:asciiTheme="minorHAnsi" w:eastAsiaTheme="minorEastAsia" w:hAnsiTheme="minorHAnsi" w:cstheme="minorBidi"/>
          <w:noProof/>
          <w:kern w:val="2"/>
          <w14:ligatures w14:val="standardContextual"/>
        </w:rPr>
      </w:pPr>
      <w:hyperlink w:anchor="_Toc144296233" w:history="1">
        <w:r w:rsidR="00507696" w:rsidRPr="00E56F91">
          <w:rPr>
            <w:rStyle w:val="-"/>
            <w:rFonts w:asciiTheme="majorHAnsi" w:eastAsiaTheme="majorEastAsia" w:hAnsiTheme="majorHAnsi" w:cstheme="majorBidi"/>
            <w:noProof/>
            <w:lang w:val="en-US" w:eastAsia="en-US"/>
          </w:rPr>
          <w:t>3.1 Preliminary Check</w:t>
        </w:r>
        <w:r w:rsidR="00507696">
          <w:rPr>
            <w:noProof/>
            <w:webHidden/>
          </w:rPr>
          <w:tab/>
        </w:r>
        <w:r w:rsidR="00507696">
          <w:rPr>
            <w:noProof/>
            <w:webHidden/>
          </w:rPr>
          <w:fldChar w:fldCharType="begin"/>
        </w:r>
        <w:r w:rsidR="00507696">
          <w:rPr>
            <w:noProof/>
            <w:webHidden/>
          </w:rPr>
          <w:instrText xml:space="preserve"> PAGEREF _Toc144296233 \h </w:instrText>
        </w:r>
        <w:r w:rsidR="00507696">
          <w:rPr>
            <w:noProof/>
            <w:webHidden/>
          </w:rPr>
        </w:r>
        <w:r w:rsidR="00507696">
          <w:rPr>
            <w:noProof/>
            <w:webHidden/>
          </w:rPr>
          <w:fldChar w:fldCharType="separate"/>
        </w:r>
        <w:r w:rsidR="00507696">
          <w:rPr>
            <w:noProof/>
            <w:webHidden/>
          </w:rPr>
          <w:t>6</w:t>
        </w:r>
        <w:r w:rsidR="00507696">
          <w:rPr>
            <w:noProof/>
            <w:webHidden/>
          </w:rPr>
          <w:fldChar w:fldCharType="end"/>
        </w:r>
      </w:hyperlink>
    </w:p>
    <w:p w14:paraId="48F04D52" w14:textId="3AD686F6" w:rsidR="00507696" w:rsidRDefault="00FA7DBB">
      <w:pPr>
        <w:pStyle w:val="20"/>
        <w:tabs>
          <w:tab w:val="right" w:leader="dot" w:pos="8494"/>
        </w:tabs>
        <w:rPr>
          <w:rFonts w:asciiTheme="minorHAnsi" w:eastAsiaTheme="minorEastAsia" w:hAnsiTheme="minorHAnsi" w:cstheme="minorBidi"/>
          <w:noProof/>
          <w:kern w:val="2"/>
          <w14:ligatures w14:val="standardContextual"/>
        </w:rPr>
      </w:pPr>
      <w:hyperlink w:anchor="_Toc144296234" w:history="1">
        <w:r w:rsidR="00507696" w:rsidRPr="00E56F91">
          <w:rPr>
            <w:rStyle w:val="-"/>
            <w:rFonts w:asciiTheme="majorHAnsi" w:eastAsiaTheme="majorEastAsia" w:hAnsiTheme="majorHAnsi" w:cstheme="majorBidi"/>
            <w:noProof/>
            <w:lang w:val="en-US" w:eastAsia="en-US"/>
          </w:rPr>
          <w:t>3.2 Detailed Analysis</w:t>
        </w:r>
        <w:r w:rsidR="00507696">
          <w:rPr>
            <w:noProof/>
            <w:webHidden/>
          </w:rPr>
          <w:tab/>
        </w:r>
        <w:r w:rsidR="00507696">
          <w:rPr>
            <w:noProof/>
            <w:webHidden/>
          </w:rPr>
          <w:fldChar w:fldCharType="begin"/>
        </w:r>
        <w:r w:rsidR="00507696">
          <w:rPr>
            <w:noProof/>
            <w:webHidden/>
          </w:rPr>
          <w:instrText xml:space="preserve"> PAGEREF _Toc144296234 \h </w:instrText>
        </w:r>
        <w:r w:rsidR="00507696">
          <w:rPr>
            <w:noProof/>
            <w:webHidden/>
          </w:rPr>
        </w:r>
        <w:r w:rsidR="00507696">
          <w:rPr>
            <w:noProof/>
            <w:webHidden/>
          </w:rPr>
          <w:fldChar w:fldCharType="separate"/>
        </w:r>
        <w:r w:rsidR="00507696">
          <w:rPr>
            <w:noProof/>
            <w:webHidden/>
          </w:rPr>
          <w:t>6</w:t>
        </w:r>
        <w:r w:rsidR="00507696">
          <w:rPr>
            <w:noProof/>
            <w:webHidden/>
          </w:rPr>
          <w:fldChar w:fldCharType="end"/>
        </w:r>
      </w:hyperlink>
    </w:p>
    <w:p w14:paraId="45D31FA0" w14:textId="315A1761" w:rsidR="00507696" w:rsidRDefault="00FA7DBB">
      <w:pPr>
        <w:pStyle w:val="10"/>
        <w:tabs>
          <w:tab w:val="left" w:pos="440"/>
        </w:tabs>
        <w:rPr>
          <w:rFonts w:asciiTheme="minorHAnsi" w:eastAsiaTheme="minorEastAsia" w:hAnsiTheme="minorHAnsi" w:cstheme="minorBidi"/>
          <w:noProof/>
          <w:kern w:val="2"/>
          <w14:ligatures w14:val="standardContextual"/>
        </w:rPr>
      </w:pPr>
      <w:hyperlink w:anchor="_Toc144296235" w:history="1">
        <w:r w:rsidR="00507696" w:rsidRPr="00E56F91">
          <w:rPr>
            <w:rStyle w:val="-"/>
            <w:rFonts w:cs="Arial"/>
            <w:noProof/>
            <w:lang w:val="en-US"/>
          </w:rPr>
          <w:t>4.</w:t>
        </w:r>
        <w:r w:rsidR="00507696">
          <w:rPr>
            <w:rFonts w:asciiTheme="minorHAnsi" w:eastAsiaTheme="minorEastAsia" w:hAnsiTheme="minorHAnsi" w:cstheme="minorBidi"/>
            <w:noProof/>
            <w:kern w:val="2"/>
            <w14:ligatures w14:val="standardContextual"/>
          </w:rPr>
          <w:tab/>
        </w:r>
        <w:r w:rsidR="00507696" w:rsidRPr="00E56F91">
          <w:rPr>
            <w:rStyle w:val="-"/>
            <w:noProof/>
            <w:lang w:val="en-US"/>
          </w:rPr>
          <w:t>Bibliography</w:t>
        </w:r>
        <w:r w:rsidR="00507696">
          <w:rPr>
            <w:noProof/>
            <w:webHidden/>
          </w:rPr>
          <w:tab/>
        </w:r>
        <w:r w:rsidR="00507696">
          <w:rPr>
            <w:noProof/>
            <w:webHidden/>
          </w:rPr>
          <w:fldChar w:fldCharType="begin"/>
        </w:r>
        <w:r w:rsidR="00507696">
          <w:rPr>
            <w:noProof/>
            <w:webHidden/>
          </w:rPr>
          <w:instrText xml:space="preserve"> PAGEREF _Toc144296235 \h </w:instrText>
        </w:r>
        <w:r w:rsidR="00507696">
          <w:rPr>
            <w:noProof/>
            <w:webHidden/>
          </w:rPr>
        </w:r>
        <w:r w:rsidR="00507696">
          <w:rPr>
            <w:noProof/>
            <w:webHidden/>
          </w:rPr>
          <w:fldChar w:fldCharType="separate"/>
        </w:r>
        <w:r w:rsidR="00507696">
          <w:rPr>
            <w:noProof/>
            <w:webHidden/>
          </w:rPr>
          <w:t>8</w:t>
        </w:r>
        <w:r w:rsidR="00507696">
          <w:rPr>
            <w:noProof/>
            <w:webHidden/>
          </w:rPr>
          <w:fldChar w:fldCharType="end"/>
        </w:r>
      </w:hyperlink>
    </w:p>
    <w:p w14:paraId="7811CFF5" w14:textId="4F7118FD" w:rsidR="00D97980" w:rsidRDefault="00C0575B" w:rsidP="00D97980">
      <w:pPr>
        <w:jc w:val="both"/>
      </w:pPr>
      <w:r>
        <w:fldChar w:fldCharType="end"/>
      </w:r>
    </w:p>
    <w:p w14:paraId="5E63CFF2" w14:textId="77777777" w:rsidR="00D97980" w:rsidRPr="0014688E" w:rsidRDefault="00D97980" w:rsidP="00D97980">
      <w:pPr>
        <w:spacing w:before="120" w:after="0" w:line="240" w:lineRule="atLeast"/>
        <w:rPr>
          <w:rFonts w:cs="Arial"/>
          <w:sz w:val="24"/>
          <w:szCs w:val="24"/>
        </w:rPr>
      </w:pPr>
    </w:p>
    <w:p w14:paraId="362D50C1" w14:textId="78355C39" w:rsidR="00D97980" w:rsidRPr="00C431FE" w:rsidRDefault="00D97980" w:rsidP="00B32B48">
      <w:pPr>
        <w:pStyle w:val="1"/>
        <w:numPr>
          <w:ilvl w:val="0"/>
          <w:numId w:val="2"/>
        </w:numPr>
        <w:ind w:left="426"/>
        <w:rPr>
          <w:lang w:val="en-US"/>
        </w:rPr>
      </w:pPr>
      <w:r w:rsidRPr="006F1607">
        <w:rPr>
          <w:rFonts w:cs="Arial"/>
          <w:sz w:val="24"/>
          <w:szCs w:val="24"/>
          <w:lang w:val="en-US"/>
        </w:rPr>
        <w:br w:type="page"/>
      </w:r>
      <w:bookmarkStart w:id="0" w:name="_Toc144296225"/>
      <w:r w:rsidR="008509E4">
        <w:rPr>
          <w:lang w:val="en-US"/>
        </w:rPr>
        <w:lastRenderedPageBreak/>
        <w:t>Introduction</w:t>
      </w:r>
      <w:bookmarkEnd w:id="0"/>
    </w:p>
    <w:p w14:paraId="7B910651" w14:textId="1F1BA434" w:rsidR="00506485" w:rsidRPr="00506485" w:rsidRDefault="00506485" w:rsidP="00506485">
      <w:pPr>
        <w:pStyle w:val="2"/>
        <w:keepNext/>
        <w:keepLines/>
        <w:spacing w:before="200" w:beforeAutospacing="0" w:after="0" w:afterAutospacing="0" w:line="276" w:lineRule="auto"/>
        <w:rPr>
          <w:rFonts w:asciiTheme="majorHAnsi" w:eastAsiaTheme="majorEastAsia" w:hAnsiTheme="majorHAnsi" w:cstheme="majorBidi"/>
          <w:color w:val="4F81BD" w:themeColor="accent1"/>
          <w:sz w:val="24"/>
          <w:szCs w:val="24"/>
          <w:lang w:val="en-US" w:eastAsia="en-US"/>
        </w:rPr>
      </w:pPr>
      <w:bookmarkStart w:id="1" w:name="_Toc144296226"/>
      <w:r>
        <w:rPr>
          <w:rFonts w:asciiTheme="majorHAnsi" w:eastAsiaTheme="majorEastAsia" w:hAnsiTheme="majorHAnsi" w:cstheme="majorBidi"/>
          <w:color w:val="4F81BD" w:themeColor="accent1"/>
          <w:sz w:val="24"/>
          <w:szCs w:val="24"/>
          <w:lang w:val="en-US" w:eastAsia="en-US"/>
        </w:rPr>
        <w:t xml:space="preserve">1.1 </w:t>
      </w:r>
      <w:r w:rsidRPr="00506485">
        <w:rPr>
          <w:rFonts w:asciiTheme="majorHAnsi" w:eastAsiaTheme="majorEastAsia" w:hAnsiTheme="majorHAnsi" w:cstheme="majorBidi"/>
          <w:color w:val="4F81BD" w:themeColor="accent1"/>
          <w:sz w:val="24"/>
          <w:szCs w:val="24"/>
          <w:lang w:val="en-US" w:eastAsia="en-US"/>
        </w:rPr>
        <w:t>Project Description</w:t>
      </w:r>
      <w:bookmarkEnd w:id="1"/>
    </w:p>
    <w:p w14:paraId="3E686360" w14:textId="77777777" w:rsidR="00506485" w:rsidRPr="007E5A96" w:rsidRDefault="00506485" w:rsidP="00506485">
      <w:pPr>
        <w:jc w:val="both"/>
        <w:rPr>
          <w:lang w:val="en-US"/>
        </w:rPr>
      </w:pPr>
      <w:r w:rsidRPr="007E5A96">
        <w:rPr>
          <w:lang w:val="en-US"/>
        </w:rPr>
        <w:t xml:space="preserve">The description of the Project may originate from the Environmental </w:t>
      </w:r>
      <w:r w:rsidRPr="004D7170">
        <w:rPr>
          <w:lang w:val="en-US"/>
        </w:rPr>
        <w:t>S</w:t>
      </w:r>
      <w:r w:rsidRPr="007E5A96">
        <w:rPr>
          <w:lang w:val="en-US"/>
        </w:rPr>
        <w:t>tudy or other technical documents</w:t>
      </w:r>
      <w:r w:rsidRPr="004D7170">
        <w:rPr>
          <w:lang w:val="en-US"/>
        </w:rPr>
        <w:t>.</w:t>
      </w:r>
      <w:r w:rsidRPr="007E5A96">
        <w:rPr>
          <w:lang w:val="en-US"/>
        </w:rPr>
        <w:t xml:space="preserve"> The environmental classification of the Project </w:t>
      </w:r>
      <w:r w:rsidRPr="004D7170">
        <w:rPr>
          <w:lang w:val="en-US"/>
        </w:rPr>
        <w:t xml:space="preserve">(if applicable) </w:t>
      </w:r>
      <w:r w:rsidRPr="007E5A96">
        <w:rPr>
          <w:lang w:val="en-US"/>
        </w:rPr>
        <w:t>and the budget should be mentioned.</w:t>
      </w:r>
    </w:p>
    <w:p w14:paraId="62AC1E88" w14:textId="38F67ACA" w:rsidR="00506485" w:rsidRPr="00506485" w:rsidRDefault="00506485" w:rsidP="00506485">
      <w:pPr>
        <w:pStyle w:val="2"/>
        <w:keepNext/>
        <w:keepLines/>
        <w:spacing w:before="200" w:beforeAutospacing="0" w:after="0" w:afterAutospacing="0" w:line="276" w:lineRule="auto"/>
        <w:rPr>
          <w:rFonts w:asciiTheme="majorHAnsi" w:eastAsiaTheme="majorEastAsia" w:hAnsiTheme="majorHAnsi" w:cstheme="majorBidi"/>
          <w:color w:val="4F81BD" w:themeColor="accent1"/>
          <w:sz w:val="24"/>
          <w:szCs w:val="24"/>
          <w:lang w:val="en-US" w:eastAsia="en-US"/>
        </w:rPr>
      </w:pPr>
      <w:bookmarkStart w:id="2" w:name="_bookmark2"/>
      <w:bookmarkStart w:id="3" w:name="_Toc144296227"/>
      <w:bookmarkEnd w:id="2"/>
      <w:r>
        <w:rPr>
          <w:rFonts w:asciiTheme="majorHAnsi" w:eastAsiaTheme="majorEastAsia" w:hAnsiTheme="majorHAnsi" w:cstheme="majorBidi"/>
          <w:color w:val="4F81BD" w:themeColor="accent1"/>
          <w:sz w:val="24"/>
          <w:szCs w:val="24"/>
          <w:lang w:val="en-US" w:eastAsia="en-US"/>
        </w:rPr>
        <w:t xml:space="preserve">1.2 </w:t>
      </w:r>
      <w:r w:rsidRPr="00506485">
        <w:rPr>
          <w:rFonts w:asciiTheme="majorHAnsi" w:eastAsiaTheme="majorEastAsia" w:hAnsiTheme="majorHAnsi" w:cstheme="majorBidi"/>
          <w:color w:val="4F81BD" w:themeColor="accent1"/>
          <w:sz w:val="24"/>
          <w:szCs w:val="24"/>
          <w:lang w:val="en-US" w:eastAsia="en-US"/>
        </w:rPr>
        <w:t>Project Location</w:t>
      </w:r>
      <w:bookmarkEnd w:id="3"/>
    </w:p>
    <w:p w14:paraId="566D0EEE" w14:textId="30E6D1FB" w:rsidR="00506485" w:rsidRPr="0058627F" w:rsidRDefault="00506485" w:rsidP="00506485">
      <w:pPr>
        <w:jc w:val="both"/>
        <w:rPr>
          <w:lang w:val="en-US"/>
        </w:rPr>
      </w:pPr>
      <w:r w:rsidRPr="0058627F">
        <w:rPr>
          <w:lang w:val="en-US"/>
        </w:rPr>
        <w:t>The location of the Project is depicted on maps in the Environmental study or other technical documents</w:t>
      </w:r>
      <w:r>
        <w:rPr>
          <w:lang w:val="en-US"/>
        </w:rPr>
        <w:t>.</w:t>
      </w:r>
    </w:p>
    <w:p w14:paraId="03B5F476" w14:textId="183C2605" w:rsidR="00506485" w:rsidRPr="00506485" w:rsidRDefault="00506485" w:rsidP="00506485">
      <w:pPr>
        <w:pStyle w:val="2"/>
        <w:keepNext/>
        <w:keepLines/>
        <w:spacing w:before="200" w:beforeAutospacing="0" w:after="0" w:afterAutospacing="0" w:line="276" w:lineRule="auto"/>
        <w:rPr>
          <w:rFonts w:asciiTheme="majorHAnsi" w:eastAsiaTheme="majorEastAsia" w:hAnsiTheme="majorHAnsi" w:cstheme="majorBidi"/>
          <w:color w:val="4F81BD" w:themeColor="accent1"/>
          <w:sz w:val="24"/>
          <w:szCs w:val="24"/>
          <w:lang w:val="en-US" w:eastAsia="en-US"/>
        </w:rPr>
      </w:pPr>
      <w:bookmarkStart w:id="4" w:name="_bookmark3"/>
      <w:bookmarkStart w:id="5" w:name="_Toc144296228"/>
      <w:bookmarkEnd w:id="4"/>
      <w:r>
        <w:rPr>
          <w:rFonts w:asciiTheme="majorHAnsi" w:eastAsiaTheme="majorEastAsia" w:hAnsiTheme="majorHAnsi" w:cstheme="majorBidi"/>
          <w:color w:val="4F81BD" w:themeColor="accent1"/>
          <w:sz w:val="24"/>
          <w:szCs w:val="24"/>
          <w:lang w:val="en-US" w:eastAsia="en-US"/>
        </w:rPr>
        <w:t>1</w:t>
      </w:r>
      <w:r w:rsidRPr="00506485">
        <w:rPr>
          <w:rFonts w:asciiTheme="majorHAnsi" w:eastAsiaTheme="majorEastAsia" w:hAnsiTheme="majorHAnsi" w:cstheme="majorBidi"/>
          <w:color w:val="4F81BD" w:themeColor="accent1"/>
          <w:sz w:val="24"/>
          <w:szCs w:val="24"/>
          <w:lang w:val="en-US" w:eastAsia="en-US"/>
        </w:rPr>
        <w:t>.</w:t>
      </w:r>
      <w:r>
        <w:rPr>
          <w:rFonts w:asciiTheme="majorHAnsi" w:eastAsiaTheme="majorEastAsia" w:hAnsiTheme="majorHAnsi" w:cstheme="majorBidi"/>
          <w:color w:val="4F81BD" w:themeColor="accent1"/>
          <w:sz w:val="24"/>
          <w:szCs w:val="24"/>
          <w:lang w:val="en-US" w:eastAsia="en-US"/>
        </w:rPr>
        <w:t>3</w:t>
      </w:r>
      <w:r w:rsidRPr="00506485">
        <w:rPr>
          <w:rFonts w:asciiTheme="majorHAnsi" w:eastAsiaTheme="majorEastAsia" w:hAnsiTheme="majorHAnsi" w:cstheme="majorBidi"/>
          <w:color w:val="4F81BD" w:themeColor="accent1"/>
          <w:sz w:val="24"/>
          <w:szCs w:val="24"/>
          <w:lang w:val="en-US" w:eastAsia="en-US"/>
        </w:rPr>
        <w:t xml:space="preserve"> Summary of the approach to addressing climate change issues</w:t>
      </w:r>
      <w:bookmarkEnd w:id="5"/>
    </w:p>
    <w:p w14:paraId="42A4B028" w14:textId="77777777" w:rsidR="00506485" w:rsidRPr="007E5A96" w:rsidRDefault="00506485" w:rsidP="00506485">
      <w:pPr>
        <w:spacing w:after="0" w:line="240" w:lineRule="atLeast"/>
        <w:jc w:val="both"/>
        <w:rPr>
          <w:lang w:val="en-US"/>
        </w:rPr>
      </w:pPr>
      <w:r w:rsidRPr="007E5A96">
        <w:rPr>
          <w:lang w:val="en-US"/>
        </w:rPr>
        <w:t>The summary should include the key points from chapters 2 and 3 described below, indicating whether a detailed analysis of climate change mitigation and adaptation was required based on the preliminary examination. If such an analysis was required, the main conclusions should be provided.</w:t>
      </w:r>
    </w:p>
    <w:p w14:paraId="78AE9A3F" w14:textId="77777777" w:rsidR="00506485" w:rsidRPr="007E5A96" w:rsidRDefault="00506485" w:rsidP="00506485">
      <w:pPr>
        <w:spacing w:after="0" w:line="240" w:lineRule="atLeast"/>
        <w:jc w:val="both"/>
        <w:rPr>
          <w:lang w:val="en-US"/>
        </w:rPr>
      </w:pPr>
      <w:r w:rsidRPr="007E5A96">
        <w:rPr>
          <w:lang w:val="en-US"/>
        </w:rPr>
        <w:t>In this paragraph, at a minimum, the summarized results of greenhouse gas emissions from the Project should be given if calculated with a detailed analysis. Additionally, the results of the adaptation pre-examination and risk analysis should be included.</w:t>
      </w:r>
    </w:p>
    <w:p w14:paraId="548A0954" w14:textId="77777777" w:rsidR="00506485" w:rsidRPr="007E5A96" w:rsidRDefault="00506485" w:rsidP="00506485">
      <w:pPr>
        <w:spacing w:after="0" w:line="240" w:lineRule="atLeast"/>
        <w:jc w:val="both"/>
        <w:rPr>
          <w:lang w:val="en-US"/>
        </w:rPr>
      </w:pPr>
      <w:r w:rsidRPr="007E5A96">
        <w:rPr>
          <w:lang w:val="en-US"/>
        </w:rPr>
        <w:t>Furthermore, the compatibility of the Project with climate neutrality and its consistency with existing climate change adaptation strategies and plans should be mentioned.</w:t>
      </w:r>
    </w:p>
    <w:p w14:paraId="79626D4F" w14:textId="77777777" w:rsidR="00506485" w:rsidRDefault="00506485" w:rsidP="008509E4">
      <w:pPr>
        <w:autoSpaceDE w:val="0"/>
        <w:autoSpaceDN w:val="0"/>
        <w:adjustRightInd w:val="0"/>
        <w:spacing w:before="120" w:after="0" w:line="240" w:lineRule="atLeast"/>
        <w:jc w:val="both"/>
        <w:rPr>
          <w:rFonts w:cs="Calibri"/>
          <w:lang w:val="en-US"/>
        </w:rPr>
      </w:pPr>
    </w:p>
    <w:p w14:paraId="706EAF01" w14:textId="77777777" w:rsidR="00506485" w:rsidRDefault="00506485" w:rsidP="008509E4">
      <w:pPr>
        <w:autoSpaceDE w:val="0"/>
        <w:autoSpaceDN w:val="0"/>
        <w:adjustRightInd w:val="0"/>
        <w:spacing w:before="120" w:after="0" w:line="240" w:lineRule="atLeast"/>
        <w:jc w:val="both"/>
        <w:rPr>
          <w:rFonts w:cs="Calibri"/>
          <w:lang w:val="en-US"/>
        </w:rPr>
      </w:pPr>
    </w:p>
    <w:p w14:paraId="7726E6CC" w14:textId="77777777" w:rsidR="008509E4" w:rsidRDefault="008509E4">
      <w:pPr>
        <w:spacing w:after="0" w:line="240" w:lineRule="auto"/>
        <w:rPr>
          <w:rFonts w:cs="Helvetica"/>
          <w:sz w:val="24"/>
          <w:szCs w:val="24"/>
          <w:lang w:val="en-US"/>
        </w:rPr>
      </w:pPr>
      <w:r>
        <w:rPr>
          <w:rFonts w:cs="Helvetica"/>
          <w:sz w:val="24"/>
          <w:szCs w:val="24"/>
          <w:lang w:val="en-US"/>
        </w:rPr>
        <w:br w:type="page"/>
      </w:r>
    </w:p>
    <w:p w14:paraId="25FDEE76" w14:textId="36AA4A51" w:rsidR="008509E4" w:rsidRPr="008509E4" w:rsidRDefault="00506485" w:rsidP="00B32B48">
      <w:pPr>
        <w:pStyle w:val="1"/>
        <w:numPr>
          <w:ilvl w:val="0"/>
          <w:numId w:val="2"/>
        </w:numPr>
        <w:ind w:left="426"/>
        <w:rPr>
          <w:lang w:val="en-US"/>
        </w:rPr>
      </w:pPr>
      <w:bookmarkStart w:id="6" w:name="_Toc138152279"/>
      <w:bookmarkStart w:id="7" w:name="_Toc144296229"/>
      <w:r>
        <w:rPr>
          <w:lang w:val="en-US"/>
        </w:rPr>
        <w:lastRenderedPageBreak/>
        <w:t>Climate Change Mitigation</w:t>
      </w:r>
      <w:bookmarkEnd w:id="6"/>
      <w:bookmarkEnd w:id="7"/>
      <w:r w:rsidR="008509E4" w:rsidRPr="008509E4">
        <w:rPr>
          <w:lang w:val="en-US"/>
        </w:rPr>
        <w:t xml:space="preserve"> </w:t>
      </w:r>
    </w:p>
    <w:p w14:paraId="29DE5ECA" w14:textId="77777777" w:rsidR="00506485" w:rsidRPr="00506485" w:rsidRDefault="00506485" w:rsidP="00506485">
      <w:pPr>
        <w:spacing w:after="0" w:line="240" w:lineRule="atLeast"/>
        <w:jc w:val="both"/>
        <w:rPr>
          <w:lang w:val="en-US"/>
        </w:rPr>
      </w:pPr>
      <w:bookmarkStart w:id="8" w:name="_Toc138152280"/>
      <w:r w:rsidRPr="00506485">
        <w:rPr>
          <w:lang w:val="en-US"/>
        </w:rPr>
        <w:t>In this section, the climate change mitigation is analyzed, which refers to the reduction of greenhouse gas emissions and the infrastructure's contribution to achieving climate neutrality, in accordance with both National and European law.</w:t>
      </w:r>
    </w:p>
    <w:p w14:paraId="0A329198" w14:textId="77777777" w:rsidR="00506485" w:rsidRPr="00506485" w:rsidRDefault="00506485" w:rsidP="00506485">
      <w:pPr>
        <w:spacing w:after="0" w:line="240" w:lineRule="atLeast"/>
        <w:jc w:val="both"/>
        <w:rPr>
          <w:lang w:val="en-US"/>
        </w:rPr>
      </w:pPr>
      <w:r w:rsidRPr="00506485">
        <w:rPr>
          <w:lang w:val="en-US"/>
        </w:rPr>
        <w:t>The overall process includes two phases of examination. The first phase is the preliminary Check, which may determine the need for a detailed analysis (second phase).</w:t>
      </w:r>
    </w:p>
    <w:p w14:paraId="19B1E4B5" w14:textId="3A558077" w:rsidR="008509E4" w:rsidRPr="008509E4" w:rsidRDefault="008509E4" w:rsidP="008509E4">
      <w:pPr>
        <w:pStyle w:val="2"/>
        <w:keepNext/>
        <w:keepLines/>
        <w:spacing w:before="200" w:beforeAutospacing="0" w:after="0" w:afterAutospacing="0" w:line="276" w:lineRule="auto"/>
        <w:rPr>
          <w:rFonts w:asciiTheme="majorHAnsi" w:eastAsiaTheme="majorEastAsia" w:hAnsiTheme="majorHAnsi" w:cstheme="majorBidi"/>
          <w:color w:val="4F81BD" w:themeColor="accent1"/>
          <w:sz w:val="24"/>
          <w:szCs w:val="24"/>
          <w:lang w:val="en-US" w:eastAsia="en-US"/>
        </w:rPr>
      </w:pPr>
      <w:bookmarkStart w:id="9" w:name="_Toc144296230"/>
      <w:r w:rsidRPr="008509E4">
        <w:rPr>
          <w:rFonts w:asciiTheme="majorHAnsi" w:eastAsiaTheme="majorEastAsia" w:hAnsiTheme="majorHAnsi" w:cstheme="majorBidi"/>
          <w:color w:val="4F81BD" w:themeColor="accent1"/>
          <w:sz w:val="24"/>
          <w:szCs w:val="24"/>
          <w:lang w:val="en-US" w:eastAsia="en-US"/>
        </w:rPr>
        <w:t xml:space="preserve">2.1 </w:t>
      </w:r>
      <w:bookmarkEnd w:id="8"/>
      <w:r w:rsidR="00506485">
        <w:rPr>
          <w:rFonts w:asciiTheme="majorHAnsi" w:eastAsiaTheme="majorEastAsia" w:hAnsiTheme="majorHAnsi" w:cstheme="majorBidi"/>
          <w:color w:val="4F81BD" w:themeColor="accent1"/>
          <w:sz w:val="24"/>
          <w:szCs w:val="24"/>
          <w:lang w:val="en-US" w:eastAsia="en-US"/>
        </w:rPr>
        <w:t>Preliminary Check</w:t>
      </w:r>
      <w:bookmarkEnd w:id="9"/>
    </w:p>
    <w:p w14:paraId="1868DA62" w14:textId="77777777" w:rsidR="00506485" w:rsidRPr="00506485" w:rsidRDefault="00506485" w:rsidP="00506485">
      <w:pPr>
        <w:spacing w:after="0" w:line="240" w:lineRule="atLeast"/>
        <w:jc w:val="both"/>
        <w:rPr>
          <w:lang w:val="en-US"/>
        </w:rPr>
      </w:pPr>
      <w:r w:rsidRPr="00506485">
        <w:rPr>
          <w:lang w:val="en-US"/>
        </w:rPr>
        <w:t>During the preliminary Check, the Project is assessed to determine whether it falls under the categories exempted from calculating the carbon footprint. If the Project falls under the exemptions, the assessment stops at the preliminary examination phase.</w:t>
      </w:r>
    </w:p>
    <w:p w14:paraId="3D2AFB40" w14:textId="77777777" w:rsidR="00506485" w:rsidRPr="00506485" w:rsidRDefault="00506485" w:rsidP="00506485">
      <w:pPr>
        <w:spacing w:after="0" w:line="240" w:lineRule="atLeast"/>
        <w:jc w:val="both"/>
        <w:rPr>
          <w:lang w:val="en-US"/>
        </w:rPr>
      </w:pPr>
      <w:r w:rsidRPr="00506485">
        <w:rPr>
          <w:lang w:val="en-US"/>
        </w:rPr>
        <w:t>In contrast, if a detailed calculation of the carbon footprint is required, then Section 2.2 Detailed Analysis of this report is completed.</w:t>
      </w:r>
    </w:p>
    <w:p w14:paraId="4C733664" w14:textId="77777777" w:rsidR="00506485" w:rsidRPr="00506485" w:rsidRDefault="00506485" w:rsidP="00506485">
      <w:pPr>
        <w:spacing w:after="0" w:line="240" w:lineRule="atLeast"/>
        <w:jc w:val="both"/>
        <w:rPr>
          <w:lang w:val="en-US"/>
        </w:rPr>
      </w:pPr>
      <w:r w:rsidRPr="00506485">
        <w:rPr>
          <w:lang w:val="en-US"/>
        </w:rPr>
        <w:t>Specifically, the preliminary check should determine whether the Project is expected to have greenhouse gas emissions exceeding 20,000 tnCO2eq during a typical operational year.</w:t>
      </w:r>
    </w:p>
    <w:p w14:paraId="76ABD741" w14:textId="77777777" w:rsidR="00506485" w:rsidRPr="00506485" w:rsidRDefault="00506485" w:rsidP="00506485">
      <w:pPr>
        <w:spacing w:after="0" w:line="240" w:lineRule="atLeast"/>
        <w:jc w:val="both"/>
        <w:rPr>
          <w:lang w:val="en-US"/>
        </w:rPr>
      </w:pPr>
      <w:r w:rsidRPr="00506485">
        <w:rPr>
          <w:lang w:val="en-US"/>
        </w:rPr>
        <w:t xml:space="preserve">If </w:t>
      </w:r>
      <w:proofErr w:type="gramStart"/>
      <w:r w:rsidRPr="00506485">
        <w:rPr>
          <w:lang w:val="en-US"/>
        </w:rPr>
        <w:t>it is clear that the</w:t>
      </w:r>
      <w:proofErr w:type="gramEnd"/>
      <w:r w:rsidRPr="00506485">
        <w:rPr>
          <w:lang w:val="en-US"/>
        </w:rPr>
        <w:t xml:space="preserve"> Project does not exceed the mentioned threshold, no assessment for climate change mitigation is required, and the referred in Section 3 Climate change Adaptation are followed.</w:t>
      </w:r>
    </w:p>
    <w:p w14:paraId="4440B166" w14:textId="77777777" w:rsidR="00506485" w:rsidRPr="00506485" w:rsidRDefault="00506485" w:rsidP="00506485">
      <w:pPr>
        <w:spacing w:after="0" w:line="240" w:lineRule="atLeast"/>
        <w:jc w:val="both"/>
        <w:rPr>
          <w:lang w:val="en-US"/>
        </w:rPr>
      </w:pPr>
      <w:r w:rsidRPr="00506485">
        <w:rPr>
          <w:lang w:val="en-US"/>
        </w:rPr>
        <w:t>In cases where it is not clear whether the Project exceeds the above limit, a basic calculation should be carried out based on the available data from relevant studies. Specifically, the following should be calculated:</w:t>
      </w:r>
    </w:p>
    <w:p w14:paraId="00E27837" w14:textId="42D22100" w:rsidR="00506485" w:rsidRPr="00506485" w:rsidRDefault="00506485" w:rsidP="00506485">
      <w:pPr>
        <w:pStyle w:val="a3"/>
        <w:numPr>
          <w:ilvl w:val="0"/>
          <w:numId w:val="17"/>
        </w:numPr>
        <w:spacing w:after="0" w:line="240" w:lineRule="atLeast"/>
        <w:ind w:left="426"/>
        <w:jc w:val="both"/>
        <w:rPr>
          <w:sz w:val="22"/>
          <w:szCs w:val="22"/>
          <w:lang w:val="en-US"/>
        </w:rPr>
      </w:pPr>
      <w:r w:rsidRPr="00506485">
        <w:rPr>
          <w:sz w:val="22"/>
          <w:szCs w:val="22"/>
          <w:lang w:val="en-US"/>
        </w:rPr>
        <w:t>The direct greenhouse gas emissions of the Project from the reported typical consumption of fossil fuels and any processes that produce greenhouse gases (e.g., carbonates decomposition, organic material degradation).</w:t>
      </w:r>
    </w:p>
    <w:p w14:paraId="0B2A8783" w14:textId="0C92685F" w:rsidR="00506485" w:rsidRPr="00506485" w:rsidRDefault="00506485" w:rsidP="00506485">
      <w:pPr>
        <w:pStyle w:val="a3"/>
        <w:numPr>
          <w:ilvl w:val="0"/>
          <w:numId w:val="17"/>
        </w:numPr>
        <w:spacing w:after="0" w:line="240" w:lineRule="atLeast"/>
        <w:ind w:left="426"/>
        <w:jc w:val="both"/>
        <w:rPr>
          <w:sz w:val="22"/>
          <w:szCs w:val="22"/>
          <w:lang w:val="en-US"/>
        </w:rPr>
      </w:pPr>
      <w:r w:rsidRPr="00506485">
        <w:rPr>
          <w:sz w:val="22"/>
          <w:szCs w:val="22"/>
          <w:lang w:val="en-US"/>
        </w:rPr>
        <w:t>The indirect greenhouse gas emissions from the consumption of electricity and heat that will be imported to the Project. For the calculation of indirect emissions, the most recent emission factor of each country's residual energy mix can be used.</w:t>
      </w:r>
    </w:p>
    <w:p w14:paraId="25DA2515" w14:textId="77777777" w:rsidR="00506485" w:rsidRPr="00506485" w:rsidRDefault="00506485" w:rsidP="00506485">
      <w:pPr>
        <w:spacing w:after="0" w:line="240" w:lineRule="atLeast"/>
        <w:jc w:val="both"/>
        <w:rPr>
          <w:lang w:val="en-US"/>
        </w:rPr>
      </w:pPr>
      <w:r w:rsidRPr="00506485">
        <w:rPr>
          <w:lang w:val="en-US"/>
        </w:rPr>
        <w:t>If the estimated emissions from the Project in a typical operational year do not exceed 20.000 tnCO2eq, then the next paragraph does not need to be completed.</w:t>
      </w:r>
    </w:p>
    <w:p w14:paraId="7EE9256D" w14:textId="77777777" w:rsidR="00506485" w:rsidRDefault="00506485" w:rsidP="00506485">
      <w:pPr>
        <w:spacing w:after="0" w:line="240" w:lineRule="atLeast"/>
        <w:jc w:val="both"/>
        <w:rPr>
          <w:lang w:val="en-US"/>
        </w:rPr>
      </w:pPr>
    </w:p>
    <w:p w14:paraId="2D6C33D8" w14:textId="77777777" w:rsidR="00506485" w:rsidRDefault="00506485" w:rsidP="00506485">
      <w:pPr>
        <w:spacing w:after="0" w:line="240" w:lineRule="atLeast"/>
        <w:jc w:val="both"/>
        <w:rPr>
          <w:lang w:val="en-US"/>
        </w:rPr>
      </w:pPr>
    </w:p>
    <w:p w14:paraId="3AD08555" w14:textId="29FC9F1F" w:rsidR="008509E4" w:rsidRPr="008509E4" w:rsidRDefault="008509E4" w:rsidP="008509E4">
      <w:pPr>
        <w:pStyle w:val="2"/>
        <w:keepNext/>
        <w:keepLines/>
        <w:spacing w:before="200" w:beforeAutospacing="0" w:after="0" w:afterAutospacing="0" w:line="276" w:lineRule="auto"/>
        <w:rPr>
          <w:rFonts w:asciiTheme="majorHAnsi" w:eastAsiaTheme="majorEastAsia" w:hAnsiTheme="majorHAnsi" w:cstheme="majorBidi"/>
          <w:color w:val="4F81BD" w:themeColor="accent1"/>
          <w:sz w:val="24"/>
          <w:szCs w:val="24"/>
          <w:lang w:val="en-US" w:eastAsia="en-US"/>
        </w:rPr>
      </w:pPr>
      <w:bookmarkStart w:id="10" w:name="_Toc138152281"/>
      <w:bookmarkStart w:id="11" w:name="_Toc144296231"/>
      <w:r w:rsidRPr="008509E4">
        <w:rPr>
          <w:rFonts w:asciiTheme="majorHAnsi" w:eastAsiaTheme="majorEastAsia" w:hAnsiTheme="majorHAnsi" w:cstheme="majorBidi"/>
          <w:color w:val="4F81BD" w:themeColor="accent1"/>
          <w:sz w:val="24"/>
          <w:szCs w:val="24"/>
          <w:lang w:val="en-US" w:eastAsia="en-US"/>
        </w:rPr>
        <w:t xml:space="preserve">2.2 </w:t>
      </w:r>
      <w:bookmarkEnd w:id="10"/>
      <w:r w:rsidR="00506485">
        <w:rPr>
          <w:rFonts w:asciiTheme="majorHAnsi" w:eastAsiaTheme="majorEastAsia" w:hAnsiTheme="majorHAnsi" w:cstheme="majorBidi"/>
          <w:color w:val="4F81BD" w:themeColor="accent1"/>
          <w:sz w:val="24"/>
          <w:szCs w:val="24"/>
          <w:lang w:val="en-US" w:eastAsia="en-US"/>
        </w:rPr>
        <w:t>Detailed Analysis</w:t>
      </w:r>
      <w:bookmarkEnd w:id="11"/>
    </w:p>
    <w:p w14:paraId="71EF3CB1" w14:textId="77777777" w:rsidR="00506485" w:rsidRPr="00506485" w:rsidRDefault="00506485" w:rsidP="00506485">
      <w:pPr>
        <w:spacing w:after="0" w:line="240" w:lineRule="atLeast"/>
        <w:jc w:val="both"/>
        <w:rPr>
          <w:lang w:val="en-US"/>
        </w:rPr>
      </w:pPr>
      <w:r w:rsidRPr="00506485">
        <w:rPr>
          <w:lang w:val="en-US"/>
        </w:rPr>
        <w:t>In case a detailed analysis of the carbon footprint of the Project is required, the following steps should be taken:</w:t>
      </w:r>
    </w:p>
    <w:p w14:paraId="2B7413CA" w14:textId="460A0857" w:rsidR="00506485" w:rsidRPr="00506485" w:rsidRDefault="00506485" w:rsidP="00506485">
      <w:pPr>
        <w:pStyle w:val="a3"/>
        <w:numPr>
          <w:ilvl w:val="0"/>
          <w:numId w:val="18"/>
        </w:numPr>
        <w:spacing w:after="0" w:line="240" w:lineRule="atLeast"/>
        <w:ind w:left="426"/>
        <w:jc w:val="both"/>
        <w:rPr>
          <w:sz w:val="22"/>
          <w:szCs w:val="22"/>
          <w:lang w:val="en-US"/>
        </w:rPr>
      </w:pPr>
      <w:r w:rsidRPr="00506485">
        <w:rPr>
          <w:sz w:val="22"/>
          <w:szCs w:val="22"/>
          <w:lang w:val="en-US"/>
        </w:rPr>
        <w:t>Internationally accepted standards for emissions monitoring and calculation of greenhouse gas emissions of the Project should be chosen.</w:t>
      </w:r>
    </w:p>
    <w:p w14:paraId="59FFE9DC" w14:textId="2BABC74F" w:rsidR="00506485" w:rsidRDefault="00506485" w:rsidP="00506485">
      <w:pPr>
        <w:pStyle w:val="a3"/>
        <w:numPr>
          <w:ilvl w:val="0"/>
          <w:numId w:val="18"/>
        </w:numPr>
        <w:spacing w:after="0" w:line="240" w:lineRule="atLeast"/>
        <w:ind w:left="426"/>
        <w:jc w:val="both"/>
        <w:rPr>
          <w:sz w:val="22"/>
          <w:szCs w:val="22"/>
          <w:lang w:val="en-US"/>
        </w:rPr>
      </w:pPr>
      <w:r w:rsidRPr="00506485">
        <w:rPr>
          <w:sz w:val="22"/>
          <w:szCs w:val="22"/>
          <w:lang w:val="en-US"/>
        </w:rPr>
        <w:t>The most reliable data sources for calculating greenhouse gas emissions should be selected.</w:t>
      </w:r>
    </w:p>
    <w:p w14:paraId="369B0CEC" w14:textId="77777777" w:rsidR="00506485" w:rsidRPr="00506485" w:rsidRDefault="00506485" w:rsidP="00506485">
      <w:pPr>
        <w:pStyle w:val="a3"/>
        <w:spacing w:after="0" w:line="240" w:lineRule="atLeast"/>
        <w:ind w:left="426"/>
        <w:jc w:val="both"/>
        <w:rPr>
          <w:sz w:val="22"/>
          <w:szCs w:val="22"/>
          <w:lang w:val="en-US"/>
        </w:rPr>
      </w:pPr>
    </w:p>
    <w:p w14:paraId="7D00D9AB" w14:textId="4765020B" w:rsidR="008509E4" w:rsidRPr="00506485" w:rsidRDefault="008509E4" w:rsidP="008509E4">
      <w:pPr>
        <w:autoSpaceDE w:val="0"/>
        <w:autoSpaceDN w:val="0"/>
        <w:adjustRightInd w:val="0"/>
        <w:spacing w:after="0" w:line="360" w:lineRule="auto"/>
        <w:rPr>
          <w:rStyle w:val="af2"/>
          <w:lang w:val="en-US"/>
        </w:rPr>
      </w:pPr>
      <w:r w:rsidRPr="00FA7DBB">
        <w:rPr>
          <w:rStyle w:val="af2"/>
          <w:lang w:val="en-US"/>
        </w:rPr>
        <w:t>2.</w:t>
      </w:r>
      <w:r w:rsidR="00506485">
        <w:rPr>
          <w:rStyle w:val="af2"/>
          <w:lang w:val="en-US"/>
        </w:rPr>
        <w:t>2</w:t>
      </w:r>
      <w:r w:rsidRPr="00FA7DBB">
        <w:rPr>
          <w:rStyle w:val="af2"/>
          <w:lang w:val="en-US"/>
        </w:rPr>
        <w:t xml:space="preserve">.1 </w:t>
      </w:r>
      <w:r w:rsidR="00506485">
        <w:rPr>
          <w:rStyle w:val="af2"/>
          <w:lang w:val="en-US"/>
        </w:rPr>
        <w:t>Carbon Footprint of the Project</w:t>
      </w:r>
    </w:p>
    <w:p w14:paraId="7BC4F731" w14:textId="77777777" w:rsidR="00506485" w:rsidRPr="00506485" w:rsidRDefault="00506485" w:rsidP="00506485">
      <w:pPr>
        <w:spacing w:after="0" w:line="240" w:lineRule="atLeast"/>
        <w:jc w:val="both"/>
        <w:rPr>
          <w:lang w:val="en-US"/>
        </w:rPr>
      </w:pPr>
      <w:r w:rsidRPr="00506485">
        <w:rPr>
          <w:lang w:val="en-US"/>
        </w:rPr>
        <w:t>In this paragraph, a detailed description of the data sources, standards used, and the results of estimated emissions for the following emissions of the Project should be provided:</w:t>
      </w:r>
    </w:p>
    <w:p w14:paraId="5600B070" w14:textId="327FF8C9" w:rsidR="00506485" w:rsidRPr="00506485" w:rsidRDefault="00506485" w:rsidP="00506485">
      <w:pPr>
        <w:pStyle w:val="a3"/>
        <w:numPr>
          <w:ilvl w:val="0"/>
          <w:numId w:val="19"/>
        </w:numPr>
        <w:spacing w:after="0" w:line="240" w:lineRule="atLeast"/>
        <w:ind w:left="426"/>
        <w:jc w:val="both"/>
        <w:rPr>
          <w:sz w:val="22"/>
          <w:szCs w:val="22"/>
          <w:lang w:val="en-US"/>
        </w:rPr>
      </w:pPr>
      <w:r w:rsidRPr="00506485">
        <w:rPr>
          <w:sz w:val="22"/>
          <w:szCs w:val="22"/>
          <w:lang w:val="en-US"/>
        </w:rPr>
        <w:t xml:space="preserve">Field 1: </w:t>
      </w:r>
      <w:r w:rsidRPr="00506485">
        <w:rPr>
          <w:b/>
          <w:bCs/>
          <w:sz w:val="22"/>
          <w:szCs w:val="22"/>
          <w:lang w:val="en-US"/>
        </w:rPr>
        <w:t>Direct greenhouse gas emissions</w:t>
      </w:r>
      <w:r w:rsidRPr="00506485">
        <w:rPr>
          <w:sz w:val="22"/>
          <w:szCs w:val="22"/>
          <w:lang w:val="en-US"/>
        </w:rPr>
        <w:t xml:space="preserve"> resulting from sources used within the </w:t>
      </w:r>
      <w:proofErr w:type="gramStart"/>
      <w:r w:rsidRPr="00506485">
        <w:rPr>
          <w:sz w:val="22"/>
          <w:szCs w:val="22"/>
          <w:lang w:val="en-US"/>
        </w:rPr>
        <w:t>Project  during</w:t>
      </w:r>
      <w:proofErr w:type="gramEnd"/>
      <w:r w:rsidRPr="00506485">
        <w:rPr>
          <w:sz w:val="22"/>
          <w:szCs w:val="22"/>
          <w:lang w:val="en-US"/>
        </w:rPr>
        <w:t xml:space="preserve"> its operational phase and are directly controlled by the Organization who owns the Project.</w:t>
      </w:r>
    </w:p>
    <w:p w14:paraId="36A9D157" w14:textId="7F85639F" w:rsidR="00506485" w:rsidRPr="00506485" w:rsidRDefault="00506485" w:rsidP="00506485">
      <w:pPr>
        <w:pStyle w:val="a3"/>
        <w:numPr>
          <w:ilvl w:val="0"/>
          <w:numId w:val="19"/>
        </w:numPr>
        <w:spacing w:after="0" w:line="240" w:lineRule="atLeast"/>
        <w:ind w:left="426"/>
        <w:jc w:val="both"/>
        <w:rPr>
          <w:sz w:val="22"/>
          <w:szCs w:val="22"/>
          <w:lang w:val="en-US"/>
        </w:rPr>
      </w:pPr>
      <w:r w:rsidRPr="00506485">
        <w:rPr>
          <w:sz w:val="22"/>
          <w:szCs w:val="22"/>
          <w:lang w:val="en-US"/>
        </w:rPr>
        <w:t xml:space="preserve">Field 2: </w:t>
      </w:r>
      <w:r w:rsidRPr="00506485">
        <w:rPr>
          <w:b/>
          <w:bCs/>
          <w:sz w:val="22"/>
          <w:szCs w:val="22"/>
          <w:lang w:val="en-US"/>
        </w:rPr>
        <w:t>Indirect greenhouse gas emissions</w:t>
      </w:r>
      <w:r w:rsidRPr="00506485">
        <w:rPr>
          <w:sz w:val="22"/>
          <w:szCs w:val="22"/>
          <w:lang w:val="en-US"/>
        </w:rPr>
        <w:t xml:space="preserve"> resulting from the production of energy (electricity and heat) imported from external providers and consumed within Project during its operational phase.</w:t>
      </w:r>
    </w:p>
    <w:p w14:paraId="0488FAB6" w14:textId="65267DF1" w:rsidR="00506485" w:rsidRPr="00506485" w:rsidRDefault="00506485" w:rsidP="00506485">
      <w:pPr>
        <w:pStyle w:val="a3"/>
        <w:numPr>
          <w:ilvl w:val="0"/>
          <w:numId w:val="19"/>
        </w:numPr>
        <w:spacing w:after="0" w:line="240" w:lineRule="atLeast"/>
        <w:ind w:left="426"/>
        <w:jc w:val="both"/>
        <w:rPr>
          <w:sz w:val="22"/>
          <w:szCs w:val="22"/>
          <w:lang w:val="en-US"/>
        </w:rPr>
      </w:pPr>
      <w:r w:rsidRPr="00506485">
        <w:rPr>
          <w:sz w:val="22"/>
          <w:szCs w:val="22"/>
          <w:lang w:val="en-US"/>
        </w:rPr>
        <w:t xml:space="preserve">Field 3: </w:t>
      </w:r>
      <w:r w:rsidRPr="00506485">
        <w:rPr>
          <w:b/>
          <w:bCs/>
          <w:sz w:val="22"/>
          <w:szCs w:val="22"/>
          <w:lang w:val="en-US"/>
        </w:rPr>
        <w:t>Other indirect greenhouse gas emissions</w:t>
      </w:r>
      <w:r w:rsidRPr="00506485">
        <w:rPr>
          <w:sz w:val="22"/>
          <w:szCs w:val="22"/>
          <w:lang w:val="en-US"/>
        </w:rPr>
        <w:t xml:space="preserve"> related to the operation of the Project but generated from sources not under the control of the Organization who owns the Project.</w:t>
      </w:r>
    </w:p>
    <w:p w14:paraId="60F72B79" w14:textId="77777777" w:rsidR="008509E4" w:rsidRPr="00E30E80" w:rsidRDefault="008509E4" w:rsidP="008509E4">
      <w:pPr>
        <w:autoSpaceDE w:val="0"/>
        <w:autoSpaceDN w:val="0"/>
        <w:adjustRightInd w:val="0"/>
        <w:spacing w:after="0" w:line="240" w:lineRule="auto"/>
        <w:rPr>
          <w:rFonts w:cs="Calibri"/>
          <w:lang w:val="en-US"/>
        </w:rPr>
      </w:pPr>
    </w:p>
    <w:p w14:paraId="35A635C7" w14:textId="4C026138" w:rsidR="008509E4" w:rsidRPr="00506485" w:rsidRDefault="00E30E80" w:rsidP="00E30E80">
      <w:pPr>
        <w:autoSpaceDE w:val="0"/>
        <w:autoSpaceDN w:val="0"/>
        <w:adjustRightInd w:val="0"/>
        <w:spacing w:after="0" w:line="360" w:lineRule="auto"/>
        <w:rPr>
          <w:rStyle w:val="af2"/>
          <w:lang w:val="en-US"/>
        </w:rPr>
      </w:pPr>
      <w:r w:rsidRPr="00E30E80">
        <w:rPr>
          <w:rStyle w:val="af2"/>
        </w:rPr>
        <w:t>2.</w:t>
      </w:r>
      <w:r w:rsidR="00506485">
        <w:rPr>
          <w:rStyle w:val="af2"/>
          <w:lang w:val="en-US"/>
        </w:rPr>
        <w:t>2</w:t>
      </w:r>
      <w:r w:rsidRPr="00E30E80">
        <w:rPr>
          <w:rStyle w:val="af2"/>
        </w:rPr>
        <w:t xml:space="preserve">.2 </w:t>
      </w:r>
      <w:r w:rsidR="00506485">
        <w:rPr>
          <w:rStyle w:val="af2"/>
          <w:lang w:val="en-US"/>
        </w:rPr>
        <w:t>Project relates emissions</w:t>
      </w:r>
    </w:p>
    <w:p w14:paraId="721A302B" w14:textId="77777777" w:rsidR="00506485" w:rsidRDefault="00506485" w:rsidP="00506485">
      <w:pPr>
        <w:spacing w:after="0" w:line="240" w:lineRule="atLeast"/>
        <w:jc w:val="both"/>
        <w:rPr>
          <w:lang w:val="en-US"/>
        </w:rPr>
      </w:pPr>
      <w:r w:rsidRPr="00DE0094">
        <w:rPr>
          <w:lang w:val="en-US"/>
        </w:rPr>
        <w:t xml:space="preserve">The greenhouse gas emissions </w:t>
      </w:r>
      <w:proofErr w:type="gramStart"/>
      <w:r w:rsidRPr="00DE0094">
        <w:rPr>
          <w:lang w:val="en-US"/>
        </w:rPr>
        <w:t>calculated  for</w:t>
      </w:r>
      <w:proofErr w:type="gramEnd"/>
      <w:r w:rsidRPr="00DE0094">
        <w:rPr>
          <w:lang w:val="en-US"/>
        </w:rPr>
        <w:t xml:space="preserve"> a typical operational year (absolute emission number) should then be used to determine the corresponding emissions as follows:</w:t>
      </w:r>
    </w:p>
    <w:p w14:paraId="0E2222ED" w14:textId="23FC1F0D" w:rsidR="00506485" w:rsidRPr="00506485" w:rsidRDefault="00506485" w:rsidP="00506485">
      <w:pPr>
        <w:pStyle w:val="a3"/>
        <w:numPr>
          <w:ilvl w:val="0"/>
          <w:numId w:val="20"/>
        </w:numPr>
        <w:spacing w:after="0" w:line="240" w:lineRule="atLeast"/>
        <w:ind w:left="426"/>
        <w:jc w:val="both"/>
        <w:rPr>
          <w:sz w:val="22"/>
          <w:szCs w:val="22"/>
          <w:lang w:val="en-US"/>
        </w:rPr>
      </w:pPr>
      <w:r w:rsidRPr="00506485">
        <w:rPr>
          <w:sz w:val="22"/>
          <w:szCs w:val="22"/>
          <w:lang w:val="en-US"/>
        </w:rPr>
        <w:t>The relative emissions are the difference between the absolute emissions and the baseline emissions.</w:t>
      </w:r>
    </w:p>
    <w:p w14:paraId="4D500ABB" w14:textId="24B92EF9" w:rsidR="00506485" w:rsidRPr="00506485" w:rsidRDefault="00506485" w:rsidP="00506485">
      <w:pPr>
        <w:pStyle w:val="a3"/>
        <w:numPr>
          <w:ilvl w:val="0"/>
          <w:numId w:val="20"/>
        </w:numPr>
        <w:spacing w:after="0" w:line="240" w:lineRule="atLeast"/>
        <w:ind w:left="426"/>
        <w:jc w:val="both"/>
        <w:rPr>
          <w:sz w:val="22"/>
          <w:szCs w:val="22"/>
          <w:lang w:val="en-US"/>
        </w:rPr>
      </w:pPr>
      <w:r w:rsidRPr="00506485">
        <w:rPr>
          <w:sz w:val="22"/>
          <w:szCs w:val="22"/>
          <w:lang w:val="en-US"/>
        </w:rPr>
        <w:t>The baseline emissions are the emissions that would result from an estimated baseline scenario that would occur in the absence of the Project for a typical operational year.</w:t>
      </w:r>
    </w:p>
    <w:p w14:paraId="4A82A42C" w14:textId="77777777" w:rsidR="00506485" w:rsidRDefault="00506485" w:rsidP="00506485">
      <w:pPr>
        <w:spacing w:after="0" w:line="240" w:lineRule="atLeast"/>
        <w:jc w:val="both"/>
        <w:rPr>
          <w:lang w:val="en-US"/>
        </w:rPr>
      </w:pPr>
      <w:r w:rsidRPr="00506485">
        <w:rPr>
          <w:lang w:val="en-US"/>
        </w:rPr>
        <w:t>If the emissions are positive (i.e., the Project emits more greenhouse gases than the baseline scenario), then an economic assessment</w:t>
      </w:r>
      <w:r w:rsidRPr="00DE0094">
        <w:rPr>
          <w:lang w:val="en-US"/>
        </w:rPr>
        <w:t xml:space="preserve"> of the emissions should be conducted. In contrast, if the emissions are negative (i.e., the Project reduces greenhouse gas emissions compared to the baseline scenario), an economic assessment is not required.</w:t>
      </w:r>
    </w:p>
    <w:p w14:paraId="4BFE6EB6" w14:textId="77777777" w:rsidR="00506485" w:rsidRPr="00506485" w:rsidRDefault="00506485" w:rsidP="00506485">
      <w:pPr>
        <w:autoSpaceDE w:val="0"/>
        <w:autoSpaceDN w:val="0"/>
        <w:adjustRightInd w:val="0"/>
        <w:spacing w:after="0" w:line="360" w:lineRule="auto"/>
        <w:rPr>
          <w:rFonts w:cs="Calibri"/>
          <w:lang w:val="en-US"/>
        </w:rPr>
      </w:pPr>
    </w:p>
    <w:p w14:paraId="5BF25C72" w14:textId="55DDF43C" w:rsidR="008509E4" w:rsidRPr="00FA7DBB" w:rsidRDefault="00E30E80" w:rsidP="00E30E80">
      <w:pPr>
        <w:autoSpaceDE w:val="0"/>
        <w:autoSpaceDN w:val="0"/>
        <w:adjustRightInd w:val="0"/>
        <w:spacing w:after="0" w:line="360" w:lineRule="auto"/>
        <w:rPr>
          <w:rStyle w:val="af2"/>
          <w:lang w:val="en-US"/>
        </w:rPr>
      </w:pPr>
      <w:r w:rsidRPr="00FA7DBB">
        <w:rPr>
          <w:rStyle w:val="af2"/>
          <w:lang w:val="en-US"/>
        </w:rPr>
        <w:t>2.</w:t>
      </w:r>
      <w:r w:rsidR="00506485">
        <w:rPr>
          <w:rStyle w:val="af2"/>
          <w:lang w:val="en-US"/>
        </w:rPr>
        <w:t>2</w:t>
      </w:r>
      <w:r w:rsidRPr="00FA7DBB">
        <w:rPr>
          <w:rStyle w:val="af2"/>
          <w:lang w:val="en-US"/>
        </w:rPr>
        <w:t xml:space="preserve">.3 </w:t>
      </w:r>
      <w:r w:rsidR="00506485" w:rsidRPr="00FA7DBB">
        <w:rPr>
          <w:rStyle w:val="af2"/>
          <w:lang w:val="en-US"/>
        </w:rPr>
        <w:t>Compatibility with carbon neutrality target</w:t>
      </w:r>
    </w:p>
    <w:p w14:paraId="42D5D4D2" w14:textId="77777777" w:rsidR="00507696" w:rsidRPr="00507696" w:rsidRDefault="00507696" w:rsidP="00507696">
      <w:pPr>
        <w:jc w:val="both"/>
        <w:rPr>
          <w:lang w:val="en-US"/>
        </w:rPr>
      </w:pPr>
      <w:r w:rsidRPr="00507696">
        <w:rPr>
          <w:lang w:val="en-US"/>
        </w:rPr>
        <w:t>The goal of the detailed analysis is to verify whether the Project contributes to achieving climate neutrality, as defined by the National and European legislation, or not.</w:t>
      </w:r>
    </w:p>
    <w:p w14:paraId="23BD72ED" w14:textId="77777777" w:rsidR="00507696" w:rsidRDefault="00507696" w:rsidP="00507696">
      <w:pPr>
        <w:pStyle w:val="a3"/>
        <w:autoSpaceDE w:val="0"/>
        <w:autoSpaceDN w:val="0"/>
        <w:adjustRightInd w:val="0"/>
        <w:spacing w:after="0" w:line="360" w:lineRule="auto"/>
        <w:ind w:left="426"/>
        <w:jc w:val="both"/>
        <w:rPr>
          <w:rFonts w:cs="Calibri,BoldItalic"/>
          <w:b/>
          <w:bCs/>
          <w:i/>
          <w:iCs/>
          <w:sz w:val="22"/>
          <w:szCs w:val="22"/>
          <w:lang w:val="en-US"/>
        </w:rPr>
      </w:pPr>
    </w:p>
    <w:p w14:paraId="6521D2AB" w14:textId="5D9BD62B" w:rsidR="00507696" w:rsidRDefault="00507696">
      <w:pPr>
        <w:spacing w:after="0" w:line="240" w:lineRule="auto"/>
        <w:rPr>
          <w:rFonts w:eastAsia="Calibri" w:cs="Calibri,BoldItalic"/>
          <w:b/>
          <w:bCs/>
          <w:i/>
          <w:iCs/>
          <w:lang w:val="en-US" w:eastAsia="en-US"/>
        </w:rPr>
      </w:pPr>
      <w:r>
        <w:rPr>
          <w:rFonts w:cs="Calibri,BoldItalic"/>
          <w:b/>
          <w:bCs/>
          <w:i/>
          <w:iCs/>
          <w:lang w:val="en-US"/>
        </w:rPr>
        <w:br w:type="page"/>
      </w:r>
    </w:p>
    <w:p w14:paraId="0656A93B" w14:textId="7DEC1B98" w:rsidR="00507696" w:rsidRPr="008509E4" w:rsidRDefault="00507696" w:rsidP="00507696">
      <w:pPr>
        <w:pStyle w:val="1"/>
        <w:numPr>
          <w:ilvl w:val="0"/>
          <w:numId w:val="2"/>
        </w:numPr>
        <w:ind w:left="426"/>
        <w:rPr>
          <w:lang w:val="en-US"/>
        </w:rPr>
      </w:pPr>
      <w:bookmarkStart w:id="12" w:name="_Toc144296232"/>
      <w:r>
        <w:rPr>
          <w:lang w:val="en-US"/>
        </w:rPr>
        <w:lastRenderedPageBreak/>
        <w:t>Climate Change Adaptation</w:t>
      </w:r>
      <w:bookmarkEnd w:id="12"/>
      <w:r w:rsidRPr="008509E4">
        <w:rPr>
          <w:lang w:val="en-US"/>
        </w:rPr>
        <w:t xml:space="preserve"> </w:t>
      </w:r>
    </w:p>
    <w:p w14:paraId="5D420DE5" w14:textId="77777777" w:rsidR="00507696" w:rsidRPr="00507696" w:rsidRDefault="00507696" w:rsidP="00507696">
      <w:pPr>
        <w:spacing w:after="0" w:line="240" w:lineRule="atLeast"/>
        <w:jc w:val="both"/>
        <w:rPr>
          <w:lang w:val="en-US"/>
        </w:rPr>
      </w:pPr>
      <w:r w:rsidRPr="00507696">
        <w:rPr>
          <w:lang w:val="en-US"/>
        </w:rPr>
        <w:t>In this section, the project's endurance to climate change is justified, which means its ability to cope with and adapt to anticipated climate risks.</w:t>
      </w:r>
    </w:p>
    <w:p w14:paraId="4A1BE90D" w14:textId="77777777" w:rsidR="00507696" w:rsidRPr="00507696" w:rsidRDefault="00507696" w:rsidP="00507696">
      <w:pPr>
        <w:spacing w:after="0" w:line="240" w:lineRule="atLeast"/>
        <w:jc w:val="both"/>
        <w:rPr>
          <w:lang w:val="en-US"/>
        </w:rPr>
      </w:pPr>
      <w:r w:rsidRPr="00507696">
        <w:rPr>
          <w:lang w:val="en-US"/>
        </w:rPr>
        <w:t>The justification takes place in two stages. The first stage is the preliminary check, which may lead to the need for a detailed analysis (second stage).</w:t>
      </w:r>
    </w:p>
    <w:p w14:paraId="3185015A" w14:textId="41FE8BB2" w:rsidR="00507696" w:rsidRPr="00506485" w:rsidRDefault="00507696" w:rsidP="00507696">
      <w:pPr>
        <w:spacing w:after="0" w:line="240" w:lineRule="atLeast"/>
        <w:jc w:val="both"/>
        <w:rPr>
          <w:lang w:val="en-US"/>
        </w:rPr>
      </w:pPr>
    </w:p>
    <w:p w14:paraId="56919C01" w14:textId="25D7F559" w:rsidR="00507696" w:rsidRPr="008509E4" w:rsidRDefault="00507696" w:rsidP="00507696">
      <w:pPr>
        <w:pStyle w:val="2"/>
        <w:keepNext/>
        <w:keepLines/>
        <w:spacing w:before="200" w:beforeAutospacing="0" w:after="0" w:afterAutospacing="0" w:line="276" w:lineRule="auto"/>
        <w:rPr>
          <w:rFonts w:asciiTheme="majorHAnsi" w:eastAsiaTheme="majorEastAsia" w:hAnsiTheme="majorHAnsi" w:cstheme="majorBidi"/>
          <w:color w:val="4F81BD" w:themeColor="accent1"/>
          <w:sz w:val="24"/>
          <w:szCs w:val="24"/>
          <w:lang w:val="en-US" w:eastAsia="en-US"/>
        </w:rPr>
      </w:pPr>
      <w:bookmarkStart w:id="13" w:name="_Toc144296233"/>
      <w:r>
        <w:rPr>
          <w:rFonts w:asciiTheme="majorHAnsi" w:eastAsiaTheme="majorEastAsia" w:hAnsiTheme="majorHAnsi" w:cstheme="majorBidi"/>
          <w:color w:val="4F81BD" w:themeColor="accent1"/>
          <w:sz w:val="24"/>
          <w:szCs w:val="24"/>
          <w:lang w:val="en-US" w:eastAsia="en-US"/>
        </w:rPr>
        <w:t>3</w:t>
      </w:r>
      <w:r w:rsidRPr="008509E4">
        <w:rPr>
          <w:rFonts w:asciiTheme="majorHAnsi" w:eastAsiaTheme="majorEastAsia" w:hAnsiTheme="majorHAnsi" w:cstheme="majorBidi"/>
          <w:color w:val="4F81BD" w:themeColor="accent1"/>
          <w:sz w:val="24"/>
          <w:szCs w:val="24"/>
          <w:lang w:val="en-US" w:eastAsia="en-US"/>
        </w:rPr>
        <w:t xml:space="preserve">.1 </w:t>
      </w:r>
      <w:r>
        <w:rPr>
          <w:rFonts w:asciiTheme="majorHAnsi" w:eastAsiaTheme="majorEastAsia" w:hAnsiTheme="majorHAnsi" w:cstheme="majorBidi"/>
          <w:color w:val="4F81BD" w:themeColor="accent1"/>
          <w:sz w:val="24"/>
          <w:szCs w:val="24"/>
          <w:lang w:val="en-US" w:eastAsia="en-US"/>
        </w:rPr>
        <w:t>Preliminary Check</w:t>
      </w:r>
      <w:bookmarkEnd w:id="13"/>
    </w:p>
    <w:p w14:paraId="03D562CB" w14:textId="77777777" w:rsidR="00507696" w:rsidRPr="00507696" w:rsidRDefault="00507696" w:rsidP="00507696">
      <w:pPr>
        <w:spacing w:after="0" w:line="240" w:lineRule="atLeast"/>
        <w:jc w:val="both"/>
        <w:rPr>
          <w:lang w:val="en-US"/>
        </w:rPr>
      </w:pPr>
      <w:r w:rsidRPr="00507696">
        <w:rPr>
          <w:lang w:val="en-US"/>
        </w:rPr>
        <w:t>An evaluation of the project's vulnerability is carried out by combining:</w:t>
      </w:r>
    </w:p>
    <w:p w14:paraId="2C3BC5F6" w14:textId="394273C7" w:rsidR="00507696" w:rsidRPr="00507696" w:rsidRDefault="00507696" w:rsidP="00507696">
      <w:pPr>
        <w:pStyle w:val="a3"/>
        <w:numPr>
          <w:ilvl w:val="0"/>
          <w:numId w:val="22"/>
        </w:numPr>
        <w:spacing w:after="0" w:line="240" w:lineRule="atLeast"/>
        <w:ind w:left="426"/>
        <w:jc w:val="both"/>
        <w:rPr>
          <w:sz w:val="22"/>
          <w:szCs w:val="22"/>
          <w:lang w:val="en-US"/>
        </w:rPr>
      </w:pPr>
      <w:r w:rsidRPr="00507696">
        <w:rPr>
          <w:sz w:val="22"/>
          <w:szCs w:val="22"/>
          <w:lang w:val="en-US"/>
        </w:rPr>
        <w:t xml:space="preserve">The project's sensitivity to climate risks and </w:t>
      </w:r>
    </w:p>
    <w:p w14:paraId="0C263B66" w14:textId="556DD18F" w:rsidR="00507696" w:rsidRPr="00507696" w:rsidRDefault="00507696" w:rsidP="00507696">
      <w:pPr>
        <w:pStyle w:val="a3"/>
        <w:numPr>
          <w:ilvl w:val="0"/>
          <w:numId w:val="22"/>
        </w:numPr>
        <w:spacing w:after="0" w:line="240" w:lineRule="atLeast"/>
        <w:ind w:left="426"/>
        <w:jc w:val="both"/>
        <w:rPr>
          <w:sz w:val="22"/>
          <w:szCs w:val="22"/>
          <w:lang w:val="en-US"/>
        </w:rPr>
      </w:pPr>
      <w:r w:rsidRPr="00507696">
        <w:rPr>
          <w:sz w:val="22"/>
          <w:szCs w:val="22"/>
          <w:lang w:val="en-US"/>
        </w:rPr>
        <w:t>The exposure of the infrastructure due to its geographical location to these risks, i.e., whether these climate hazards are expected to occur in the infrastructure's location in the near and distant future based on climate predictions.</w:t>
      </w:r>
    </w:p>
    <w:p w14:paraId="62B4A42F" w14:textId="77777777" w:rsidR="00507696" w:rsidRPr="00507696" w:rsidRDefault="00507696" w:rsidP="00507696">
      <w:pPr>
        <w:spacing w:after="0" w:line="240" w:lineRule="atLeast"/>
        <w:jc w:val="both"/>
        <w:rPr>
          <w:lang w:val="en-US"/>
        </w:rPr>
      </w:pPr>
      <w:r w:rsidRPr="00507696">
        <w:rPr>
          <w:lang w:val="en-US"/>
        </w:rPr>
        <w:t xml:space="preserve">Specifically, concerning the project area, the exposure to risks should be examined, </w:t>
      </w:r>
      <w:proofErr w:type="gramStart"/>
      <w:r w:rsidRPr="00507696">
        <w:rPr>
          <w:lang w:val="en-US"/>
        </w:rPr>
        <w:t>taking into account</w:t>
      </w:r>
      <w:proofErr w:type="gramEnd"/>
      <w:r w:rsidRPr="00507696">
        <w:rPr>
          <w:lang w:val="en-US"/>
        </w:rPr>
        <w:t xml:space="preserve"> local characteristics. Relevant information can be obtained from plans and strategies that have been developed for the geographical region of the project. An indicative list of such plans includes:</w:t>
      </w:r>
    </w:p>
    <w:p w14:paraId="470B79F6" w14:textId="6BD0EE06" w:rsidR="00507696" w:rsidRPr="00507696" w:rsidRDefault="00507696" w:rsidP="00507696">
      <w:pPr>
        <w:pStyle w:val="a3"/>
        <w:numPr>
          <w:ilvl w:val="0"/>
          <w:numId w:val="23"/>
        </w:numPr>
        <w:spacing w:after="0" w:line="240" w:lineRule="atLeast"/>
        <w:ind w:left="426"/>
        <w:jc w:val="both"/>
        <w:rPr>
          <w:sz w:val="22"/>
          <w:szCs w:val="22"/>
          <w:lang w:val="en-US"/>
        </w:rPr>
      </w:pPr>
      <w:r w:rsidRPr="00507696">
        <w:rPr>
          <w:sz w:val="22"/>
          <w:szCs w:val="22"/>
          <w:lang w:val="en-US"/>
        </w:rPr>
        <w:t xml:space="preserve">National or Regional Plans for Climate Change Adaptation </w:t>
      </w:r>
    </w:p>
    <w:p w14:paraId="1E52B8DF" w14:textId="1AB447A4" w:rsidR="00507696" w:rsidRPr="00507696" w:rsidRDefault="00507696" w:rsidP="00507696">
      <w:pPr>
        <w:pStyle w:val="a3"/>
        <w:numPr>
          <w:ilvl w:val="0"/>
          <w:numId w:val="23"/>
        </w:numPr>
        <w:spacing w:after="0" w:line="240" w:lineRule="atLeast"/>
        <w:ind w:left="426"/>
        <w:jc w:val="both"/>
        <w:rPr>
          <w:sz w:val="22"/>
          <w:szCs w:val="22"/>
          <w:lang w:val="en-US"/>
        </w:rPr>
      </w:pPr>
      <w:r w:rsidRPr="00507696">
        <w:rPr>
          <w:sz w:val="22"/>
          <w:szCs w:val="22"/>
          <w:lang w:val="en-US"/>
        </w:rPr>
        <w:t xml:space="preserve">Flood Risk Management Plans </w:t>
      </w:r>
    </w:p>
    <w:p w14:paraId="668B0911" w14:textId="012E0B7D" w:rsidR="00507696" w:rsidRPr="00507696" w:rsidRDefault="00507696" w:rsidP="00507696">
      <w:pPr>
        <w:pStyle w:val="a3"/>
        <w:numPr>
          <w:ilvl w:val="0"/>
          <w:numId w:val="23"/>
        </w:numPr>
        <w:spacing w:after="0" w:line="240" w:lineRule="atLeast"/>
        <w:ind w:left="426"/>
        <w:jc w:val="both"/>
        <w:rPr>
          <w:sz w:val="22"/>
          <w:szCs w:val="22"/>
          <w:lang w:val="en-US"/>
        </w:rPr>
      </w:pPr>
      <w:r w:rsidRPr="00507696">
        <w:rPr>
          <w:sz w:val="22"/>
          <w:szCs w:val="22"/>
          <w:lang w:val="en-US"/>
        </w:rPr>
        <w:t xml:space="preserve">Spatial planning and sustainable development frameworks at the regional and economic sector levels (where applicable) </w:t>
      </w:r>
    </w:p>
    <w:p w14:paraId="7EE7CB01" w14:textId="0C025769" w:rsidR="00507696" w:rsidRPr="00507696" w:rsidRDefault="00507696" w:rsidP="00507696">
      <w:pPr>
        <w:pStyle w:val="a3"/>
        <w:numPr>
          <w:ilvl w:val="0"/>
          <w:numId w:val="23"/>
        </w:numPr>
        <w:spacing w:after="0" w:line="240" w:lineRule="atLeast"/>
        <w:ind w:left="426"/>
        <w:jc w:val="both"/>
        <w:rPr>
          <w:sz w:val="22"/>
          <w:szCs w:val="22"/>
          <w:lang w:val="en-US"/>
        </w:rPr>
      </w:pPr>
      <w:r w:rsidRPr="00507696">
        <w:rPr>
          <w:sz w:val="22"/>
          <w:szCs w:val="22"/>
          <w:lang w:val="en-US"/>
        </w:rPr>
        <w:t>National or Regional Forest Strategy</w:t>
      </w:r>
    </w:p>
    <w:p w14:paraId="1D63F2E8" w14:textId="77777777" w:rsidR="00507696" w:rsidRPr="00507696" w:rsidRDefault="00507696" w:rsidP="00507696">
      <w:pPr>
        <w:spacing w:after="0" w:line="240" w:lineRule="atLeast"/>
        <w:jc w:val="both"/>
        <w:rPr>
          <w:lang w:val="en-US"/>
        </w:rPr>
      </w:pPr>
      <w:r w:rsidRPr="00507696">
        <w:rPr>
          <w:lang w:val="en-US"/>
        </w:rPr>
        <w:t xml:space="preserve">The climate risks that should be considered are those relevant to the project. </w:t>
      </w:r>
    </w:p>
    <w:p w14:paraId="72E75921" w14:textId="77777777" w:rsidR="00507696" w:rsidRPr="00507696" w:rsidRDefault="00507696" w:rsidP="00507696">
      <w:pPr>
        <w:spacing w:after="0" w:line="240" w:lineRule="atLeast"/>
        <w:jc w:val="both"/>
        <w:rPr>
          <w:lang w:val="en-US"/>
        </w:rPr>
      </w:pPr>
      <w:r w:rsidRPr="00507696">
        <w:rPr>
          <w:lang w:val="en-US"/>
        </w:rPr>
        <w:t xml:space="preserve">The vulnerability analysis should be carried out for both the current climate conditions and the projected future conditions. </w:t>
      </w:r>
    </w:p>
    <w:p w14:paraId="3E74069D" w14:textId="30532D6B" w:rsidR="00507696" w:rsidRPr="00507696" w:rsidRDefault="00507696" w:rsidP="00507696">
      <w:pPr>
        <w:spacing w:after="0" w:line="240" w:lineRule="atLeast"/>
        <w:jc w:val="both"/>
        <w:rPr>
          <w:lang w:val="en-US"/>
        </w:rPr>
      </w:pPr>
      <w:r w:rsidRPr="00507696">
        <w:rPr>
          <w:lang w:val="en-US"/>
        </w:rPr>
        <w:t>The Preliminary Check phase determines whether a Detailed Analysis will be required. In general, a Detailed Analysis is necessary in cases where at least one climate hazard has been identified for which the project's vulnerability level is estimated to be moderate or high.</w:t>
      </w:r>
    </w:p>
    <w:p w14:paraId="44C8DD74" w14:textId="77777777" w:rsidR="00507696" w:rsidRDefault="00507696" w:rsidP="00507696">
      <w:pPr>
        <w:pStyle w:val="a3"/>
        <w:autoSpaceDE w:val="0"/>
        <w:autoSpaceDN w:val="0"/>
        <w:adjustRightInd w:val="0"/>
        <w:spacing w:after="0" w:line="360" w:lineRule="auto"/>
        <w:ind w:left="0"/>
        <w:jc w:val="both"/>
        <w:rPr>
          <w:rFonts w:cs="Calibri,BoldItalic"/>
          <w:b/>
          <w:bCs/>
          <w:i/>
          <w:iCs/>
          <w:sz w:val="22"/>
          <w:szCs w:val="22"/>
          <w:lang w:val="en-US"/>
        </w:rPr>
      </w:pPr>
    </w:p>
    <w:p w14:paraId="30319F9F" w14:textId="2E53C6B7" w:rsidR="00507696" w:rsidRPr="00507696" w:rsidRDefault="00507696" w:rsidP="00507696">
      <w:pPr>
        <w:pStyle w:val="2"/>
        <w:keepNext/>
        <w:keepLines/>
        <w:spacing w:before="200" w:beforeAutospacing="0" w:after="0" w:afterAutospacing="0" w:line="276" w:lineRule="auto"/>
        <w:rPr>
          <w:rFonts w:asciiTheme="majorHAnsi" w:eastAsiaTheme="majorEastAsia" w:hAnsiTheme="majorHAnsi" w:cstheme="majorBidi"/>
          <w:color w:val="4F81BD" w:themeColor="accent1"/>
          <w:sz w:val="24"/>
          <w:szCs w:val="24"/>
          <w:lang w:val="en-US" w:eastAsia="en-US"/>
        </w:rPr>
      </w:pPr>
      <w:bookmarkStart w:id="14" w:name="_Toc144296234"/>
      <w:r>
        <w:rPr>
          <w:rFonts w:asciiTheme="majorHAnsi" w:eastAsiaTheme="majorEastAsia" w:hAnsiTheme="majorHAnsi" w:cstheme="majorBidi"/>
          <w:color w:val="4F81BD" w:themeColor="accent1"/>
          <w:sz w:val="24"/>
          <w:szCs w:val="24"/>
          <w:lang w:val="en-US" w:eastAsia="en-US"/>
        </w:rPr>
        <w:t xml:space="preserve">3.2 </w:t>
      </w:r>
      <w:r w:rsidRPr="00507696">
        <w:rPr>
          <w:rFonts w:asciiTheme="majorHAnsi" w:eastAsiaTheme="majorEastAsia" w:hAnsiTheme="majorHAnsi" w:cstheme="majorBidi"/>
          <w:color w:val="4F81BD" w:themeColor="accent1"/>
          <w:sz w:val="24"/>
          <w:szCs w:val="24"/>
          <w:lang w:val="en-US" w:eastAsia="en-US"/>
        </w:rPr>
        <w:t>Detailed Analy</w:t>
      </w:r>
      <w:r>
        <w:rPr>
          <w:rFonts w:asciiTheme="majorHAnsi" w:eastAsiaTheme="majorEastAsia" w:hAnsiTheme="majorHAnsi" w:cstheme="majorBidi"/>
          <w:color w:val="4F81BD" w:themeColor="accent1"/>
          <w:sz w:val="24"/>
          <w:szCs w:val="24"/>
          <w:lang w:val="en-US" w:eastAsia="en-US"/>
        </w:rPr>
        <w:t>s</w:t>
      </w:r>
      <w:r w:rsidRPr="00507696">
        <w:rPr>
          <w:rFonts w:asciiTheme="majorHAnsi" w:eastAsiaTheme="majorEastAsia" w:hAnsiTheme="majorHAnsi" w:cstheme="majorBidi"/>
          <w:color w:val="4F81BD" w:themeColor="accent1"/>
          <w:sz w:val="24"/>
          <w:szCs w:val="24"/>
          <w:lang w:val="en-US" w:eastAsia="en-US"/>
        </w:rPr>
        <w:t>is</w:t>
      </w:r>
      <w:bookmarkEnd w:id="14"/>
    </w:p>
    <w:p w14:paraId="0224A524" w14:textId="77777777" w:rsidR="00507696" w:rsidRPr="00BE33FF" w:rsidRDefault="00507696" w:rsidP="00507696">
      <w:pPr>
        <w:spacing w:after="0" w:line="240" w:lineRule="atLeast"/>
        <w:jc w:val="both"/>
        <w:rPr>
          <w:lang w:val="en-US"/>
        </w:rPr>
      </w:pPr>
      <w:r>
        <w:rPr>
          <w:lang w:val="en-US"/>
        </w:rPr>
        <w:t>The</w:t>
      </w:r>
      <w:r w:rsidRPr="00BE33FF">
        <w:rPr>
          <w:lang w:val="en-US"/>
        </w:rPr>
        <w:t xml:space="preserve"> </w:t>
      </w:r>
      <w:r>
        <w:rPr>
          <w:lang w:val="en-US"/>
        </w:rPr>
        <w:t>Detailed</w:t>
      </w:r>
      <w:r w:rsidRPr="00BE33FF">
        <w:rPr>
          <w:lang w:val="en-US"/>
        </w:rPr>
        <w:t xml:space="preserve"> </w:t>
      </w:r>
      <w:r>
        <w:rPr>
          <w:lang w:val="en-US"/>
        </w:rPr>
        <w:t>Analysis</w:t>
      </w:r>
      <w:r w:rsidRPr="00BE33FF">
        <w:rPr>
          <w:lang w:val="en-US"/>
        </w:rPr>
        <w:t xml:space="preserve"> </w:t>
      </w:r>
      <w:r>
        <w:rPr>
          <w:lang w:val="en-US"/>
        </w:rPr>
        <w:t>consists</w:t>
      </w:r>
      <w:r w:rsidRPr="00BE33FF">
        <w:rPr>
          <w:lang w:val="en-US"/>
        </w:rPr>
        <w:t xml:space="preserve"> </w:t>
      </w:r>
      <w:r>
        <w:rPr>
          <w:lang w:val="en-US"/>
        </w:rPr>
        <w:t>of</w:t>
      </w:r>
      <w:r w:rsidRPr="00BE33FF">
        <w:rPr>
          <w:lang w:val="en-US"/>
        </w:rPr>
        <w:t>:</w:t>
      </w:r>
    </w:p>
    <w:p w14:paraId="52E0050F" w14:textId="77777777" w:rsidR="00507696" w:rsidRPr="00507696" w:rsidRDefault="00507696" w:rsidP="00507696">
      <w:pPr>
        <w:pStyle w:val="a3"/>
        <w:numPr>
          <w:ilvl w:val="0"/>
          <w:numId w:val="25"/>
        </w:numPr>
        <w:spacing w:after="0" w:line="240" w:lineRule="atLeast"/>
        <w:ind w:left="426"/>
        <w:jc w:val="both"/>
        <w:rPr>
          <w:lang w:val="en-US"/>
        </w:rPr>
      </w:pPr>
      <w:proofErr w:type="spellStart"/>
      <w:r w:rsidRPr="00507696">
        <w:rPr>
          <w:lang w:val="en-US"/>
        </w:rPr>
        <w:t>Rrisk</w:t>
      </w:r>
      <w:proofErr w:type="spellEnd"/>
      <w:r w:rsidRPr="00507696">
        <w:rPr>
          <w:lang w:val="en-US"/>
        </w:rPr>
        <w:t xml:space="preserve"> analysis</w:t>
      </w:r>
    </w:p>
    <w:p w14:paraId="772EE604" w14:textId="77777777" w:rsidR="00507696" w:rsidRPr="00507696" w:rsidRDefault="00507696" w:rsidP="00507696">
      <w:pPr>
        <w:pStyle w:val="a3"/>
        <w:numPr>
          <w:ilvl w:val="0"/>
          <w:numId w:val="25"/>
        </w:numPr>
        <w:spacing w:after="0" w:line="240" w:lineRule="atLeast"/>
        <w:ind w:left="426"/>
        <w:jc w:val="both"/>
        <w:rPr>
          <w:lang w:val="en-US"/>
        </w:rPr>
      </w:pPr>
      <w:r w:rsidRPr="00507696">
        <w:rPr>
          <w:lang w:val="en-US"/>
        </w:rPr>
        <w:t>Measures to enhance climate change adaptation</w:t>
      </w:r>
    </w:p>
    <w:p w14:paraId="5D3B28EE" w14:textId="77777777" w:rsidR="00507696" w:rsidRPr="00507696" w:rsidRDefault="00507696" w:rsidP="00507696">
      <w:pPr>
        <w:spacing w:after="0" w:line="240" w:lineRule="atLeast"/>
        <w:jc w:val="both"/>
        <w:rPr>
          <w:lang w:val="en-US"/>
        </w:rPr>
      </w:pPr>
    </w:p>
    <w:p w14:paraId="6692BFEB" w14:textId="1342EE4D" w:rsidR="00507696" w:rsidRPr="00FA7DBB" w:rsidRDefault="00507696" w:rsidP="00507696">
      <w:pPr>
        <w:autoSpaceDE w:val="0"/>
        <w:autoSpaceDN w:val="0"/>
        <w:adjustRightInd w:val="0"/>
        <w:spacing w:after="0" w:line="360" w:lineRule="auto"/>
        <w:rPr>
          <w:rStyle w:val="af2"/>
          <w:lang w:val="en-US"/>
        </w:rPr>
      </w:pPr>
      <w:bookmarkStart w:id="15" w:name="_bookmark13"/>
      <w:bookmarkEnd w:id="15"/>
      <w:r>
        <w:rPr>
          <w:rStyle w:val="af2"/>
          <w:lang w:val="en-US"/>
        </w:rPr>
        <w:t xml:space="preserve">3.2.1 </w:t>
      </w:r>
      <w:r w:rsidRPr="00FA7DBB">
        <w:rPr>
          <w:rStyle w:val="af2"/>
          <w:lang w:val="en-US"/>
        </w:rPr>
        <w:t>Risk Analysis</w:t>
      </w:r>
    </w:p>
    <w:p w14:paraId="04429422" w14:textId="77777777" w:rsidR="00507696" w:rsidRPr="008E62E0" w:rsidRDefault="00507696" w:rsidP="00507696">
      <w:pPr>
        <w:spacing w:after="0" w:line="240" w:lineRule="atLeast"/>
        <w:jc w:val="both"/>
        <w:rPr>
          <w:lang w:val="en-US"/>
        </w:rPr>
      </w:pPr>
      <w:r w:rsidRPr="008E62E0">
        <w:rPr>
          <w:lang w:val="en-US"/>
        </w:rPr>
        <w:t>The Risk A</w:t>
      </w:r>
      <w:r w:rsidRPr="00507696">
        <w:rPr>
          <w:lang w:val="en-US"/>
        </w:rPr>
        <w:t>nalysis</w:t>
      </w:r>
      <w:r w:rsidRPr="008E62E0">
        <w:rPr>
          <w:lang w:val="en-US"/>
        </w:rPr>
        <w:t xml:space="preserve"> is conducted for the climate hazards that have been identified as moderate or high through the vulnerability analysis. The Risk Assessment should be presented in a </w:t>
      </w:r>
      <w:r>
        <w:rPr>
          <w:lang w:val="en-US"/>
        </w:rPr>
        <w:t>summary</w:t>
      </w:r>
      <w:r w:rsidRPr="008E62E0">
        <w:rPr>
          <w:lang w:val="en-US"/>
        </w:rPr>
        <w:t xml:space="preserve"> table.</w:t>
      </w:r>
    </w:p>
    <w:p w14:paraId="09397CF3" w14:textId="77777777" w:rsidR="00507696" w:rsidRPr="00507696" w:rsidRDefault="00507696" w:rsidP="00507696">
      <w:pPr>
        <w:spacing w:after="0" w:line="240" w:lineRule="atLeast"/>
        <w:jc w:val="both"/>
        <w:rPr>
          <w:lang w:val="en-US"/>
        </w:rPr>
      </w:pPr>
    </w:p>
    <w:p w14:paraId="7D7B2A46" w14:textId="60A63E16" w:rsidR="00507696" w:rsidRPr="00FA7DBB" w:rsidRDefault="00507696" w:rsidP="00507696">
      <w:pPr>
        <w:autoSpaceDE w:val="0"/>
        <w:autoSpaceDN w:val="0"/>
        <w:adjustRightInd w:val="0"/>
        <w:spacing w:after="0" w:line="360" w:lineRule="auto"/>
        <w:rPr>
          <w:rStyle w:val="af2"/>
          <w:lang w:val="en-US"/>
        </w:rPr>
      </w:pPr>
      <w:bookmarkStart w:id="16" w:name="_bookmark14"/>
      <w:bookmarkEnd w:id="16"/>
      <w:r>
        <w:rPr>
          <w:rStyle w:val="af2"/>
          <w:lang w:val="en-US"/>
        </w:rPr>
        <w:t xml:space="preserve">3.2.2 </w:t>
      </w:r>
      <w:r w:rsidRPr="00FA7DBB">
        <w:rPr>
          <w:rStyle w:val="af2"/>
          <w:lang w:val="en-US"/>
        </w:rPr>
        <w:t>Measures to enhance climate change adaptation</w:t>
      </w:r>
    </w:p>
    <w:p w14:paraId="3947B7B8" w14:textId="77777777" w:rsidR="00507696" w:rsidRPr="00CF2A6F" w:rsidRDefault="00507696" w:rsidP="00507696">
      <w:pPr>
        <w:spacing w:after="0" w:line="240" w:lineRule="atLeast"/>
        <w:jc w:val="both"/>
        <w:rPr>
          <w:lang w:val="en-US"/>
        </w:rPr>
      </w:pPr>
      <w:r w:rsidRPr="00CF2A6F">
        <w:rPr>
          <w:lang w:val="en-US"/>
        </w:rPr>
        <w:t>If the Risk A</w:t>
      </w:r>
      <w:r>
        <w:rPr>
          <w:lang w:val="en-US"/>
        </w:rPr>
        <w:t>nalysis</w:t>
      </w:r>
      <w:r w:rsidRPr="00CF2A6F">
        <w:rPr>
          <w:lang w:val="en-US"/>
        </w:rPr>
        <w:t xml:space="preserve"> identifies climate hazards as moderate to high, information should be provided on how they are addressed through appropriate adaptation measures at an acceptable level.</w:t>
      </w:r>
    </w:p>
    <w:p w14:paraId="0F5FE5BD" w14:textId="77777777" w:rsidR="00507696" w:rsidRPr="00507696" w:rsidRDefault="00507696" w:rsidP="00507696">
      <w:pPr>
        <w:spacing w:after="0" w:line="240" w:lineRule="atLeast"/>
        <w:jc w:val="both"/>
        <w:rPr>
          <w:lang w:val="en-US"/>
        </w:rPr>
      </w:pPr>
    </w:p>
    <w:p w14:paraId="6CFD399B" w14:textId="01E32F72" w:rsidR="00507696" w:rsidRPr="00FA7DBB" w:rsidRDefault="00507696" w:rsidP="00507696">
      <w:pPr>
        <w:autoSpaceDE w:val="0"/>
        <w:autoSpaceDN w:val="0"/>
        <w:adjustRightInd w:val="0"/>
        <w:spacing w:after="0" w:line="360" w:lineRule="auto"/>
        <w:rPr>
          <w:rStyle w:val="af2"/>
          <w:lang w:val="en-US"/>
        </w:rPr>
      </w:pPr>
      <w:bookmarkStart w:id="17" w:name="_bookmark15"/>
      <w:bookmarkEnd w:id="17"/>
      <w:r>
        <w:rPr>
          <w:rStyle w:val="af2"/>
          <w:lang w:val="en-US"/>
        </w:rPr>
        <w:t xml:space="preserve">3.2.3 </w:t>
      </w:r>
      <w:r w:rsidRPr="00FA7DBB">
        <w:rPr>
          <w:rStyle w:val="af2"/>
          <w:lang w:val="en-US"/>
        </w:rPr>
        <w:t xml:space="preserve">Consistency with </w:t>
      </w:r>
      <w:proofErr w:type="spellStart"/>
      <w:r w:rsidRPr="00FA7DBB">
        <w:rPr>
          <w:rStyle w:val="af2"/>
          <w:lang w:val="en-US"/>
        </w:rPr>
        <w:t>adaptiation</w:t>
      </w:r>
      <w:proofErr w:type="spellEnd"/>
      <w:r w:rsidRPr="00FA7DBB">
        <w:rPr>
          <w:rStyle w:val="af2"/>
          <w:lang w:val="en-US"/>
        </w:rPr>
        <w:t xml:space="preserve"> strategies and plans</w:t>
      </w:r>
    </w:p>
    <w:p w14:paraId="638A54D2" w14:textId="77777777" w:rsidR="00507696" w:rsidRDefault="00507696" w:rsidP="00507696">
      <w:pPr>
        <w:spacing w:after="0" w:line="240" w:lineRule="atLeast"/>
        <w:jc w:val="both"/>
        <w:rPr>
          <w:lang w:val="en-US"/>
        </w:rPr>
      </w:pPr>
      <w:r w:rsidRPr="00806DA2">
        <w:rPr>
          <w:lang w:val="en-US"/>
        </w:rPr>
        <w:t xml:space="preserve">The objective is to assess whether the Project contributes to the broader effort of climate change adaptation at the European, National, and </w:t>
      </w:r>
      <w:proofErr w:type="gramStart"/>
      <w:r w:rsidRPr="00806DA2">
        <w:rPr>
          <w:lang w:val="en-US"/>
        </w:rPr>
        <w:t>Regional</w:t>
      </w:r>
      <w:proofErr w:type="gramEnd"/>
      <w:r w:rsidRPr="00806DA2">
        <w:rPr>
          <w:lang w:val="en-US"/>
        </w:rPr>
        <w:t xml:space="preserve"> levels. </w:t>
      </w:r>
    </w:p>
    <w:p w14:paraId="4CE4DDD8" w14:textId="77777777" w:rsidR="00507696" w:rsidRPr="00806DA2" w:rsidRDefault="00507696" w:rsidP="00507696">
      <w:pPr>
        <w:spacing w:after="0" w:line="240" w:lineRule="atLeast"/>
        <w:jc w:val="both"/>
        <w:rPr>
          <w:lang w:val="en-US"/>
        </w:rPr>
      </w:pPr>
      <w:r w:rsidRPr="00806DA2">
        <w:rPr>
          <w:lang w:val="en-US"/>
        </w:rPr>
        <w:lastRenderedPageBreak/>
        <w:t xml:space="preserve">The alignment of the Project with the strategies and adaptation plans can be examined based, for example, on approved </w:t>
      </w:r>
      <w:r>
        <w:rPr>
          <w:lang w:val="en-US"/>
        </w:rPr>
        <w:t>National/</w:t>
      </w:r>
      <w:r w:rsidRPr="00806DA2">
        <w:rPr>
          <w:lang w:val="en-US"/>
        </w:rPr>
        <w:t>Regional Climate Change Adaptation Plans.</w:t>
      </w:r>
    </w:p>
    <w:p w14:paraId="14629832" w14:textId="77777777" w:rsidR="00507696" w:rsidRDefault="00507696">
      <w:pPr>
        <w:spacing w:after="0" w:line="240" w:lineRule="auto"/>
        <w:rPr>
          <w:lang w:val="en-US"/>
        </w:rPr>
      </w:pPr>
      <w:r>
        <w:rPr>
          <w:lang w:val="en-US"/>
        </w:rPr>
        <w:br w:type="page"/>
      </w:r>
    </w:p>
    <w:p w14:paraId="13E896FF" w14:textId="66F7D0B3" w:rsidR="00507696" w:rsidRDefault="00507696" w:rsidP="00507696">
      <w:pPr>
        <w:pStyle w:val="1"/>
        <w:numPr>
          <w:ilvl w:val="0"/>
          <w:numId w:val="2"/>
        </w:numPr>
        <w:ind w:left="426"/>
        <w:rPr>
          <w:lang w:val="en-US"/>
        </w:rPr>
      </w:pPr>
      <w:bookmarkStart w:id="18" w:name="_Toc144296235"/>
      <w:r>
        <w:rPr>
          <w:lang w:val="en-US"/>
        </w:rPr>
        <w:lastRenderedPageBreak/>
        <w:t>Bibliography</w:t>
      </w:r>
      <w:bookmarkEnd w:id="18"/>
    </w:p>
    <w:p w14:paraId="36631855" w14:textId="2719629B" w:rsidR="00507696" w:rsidRDefault="00507696" w:rsidP="00507696">
      <w:pPr>
        <w:jc w:val="both"/>
        <w:rPr>
          <w:lang w:val="en-US"/>
        </w:rPr>
      </w:pPr>
      <w:r>
        <w:rPr>
          <w:lang w:val="en-US"/>
        </w:rPr>
        <w:t>The data bases</w:t>
      </w:r>
      <w:r w:rsidRPr="00EA606D">
        <w:rPr>
          <w:lang w:val="en-US"/>
        </w:rPr>
        <w:t xml:space="preserve"> used for calculating greenhouse gas emissions of the Project and for assessing the Project's adaptation to climate change, especially regarding the identification and quantification of risks arising from climate change, should be provided. </w:t>
      </w:r>
    </w:p>
    <w:p w14:paraId="22E6D21D" w14:textId="77777777" w:rsidR="004D21A8" w:rsidRDefault="004D21A8" w:rsidP="00507696">
      <w:pPr>
        <w:jc w:val="both"/>
        <w:rPr>
          <w:lang w:val="en-US"/>
        </w:rPr>
      </w:pPr>
    </w:p>
    <w:p w14:paraId="23EEAA6A" w14:textId="77777777" w:rsidR="004D21A8" w:rsidRPr="00FA7DBB" w:rsidRDefault="004D21A8" w:rsidP="004D21A8">
      <w:pPr>
        <w:pStyle w:val="af3"/>
        <w:spacing w:before="99" w:line="259" w:lineRule="auto"/>
        <w:ind w:left="140" w:right="139"/>
        <w:jc w:val="both"/>
        <w:rPr>
          <w:lang w:val="en-US"/>
        </w:rPr>
      </w:pPr>
    </w:p>
    <w:p w14:paraId="160C6CAB" w14:textId="77777777" w:rsidR="004D21A8" w:rsidRPr="00FA7DBB" w:rsidRDefault="004D21A8" w:rsidP="004D21A8">
      <w:pPr>
        <w:pStyle w:val="af3"/>
        <w:spacing w:before="99" w:line="259" w:lineRule="auto"/>
        <w:ind w:left="140" w:right="139"/>
        <w:jc w:val="both"/>
        <w:rPr>
          <w:lang w:val="en-US"/>
        </w:rPr>
      </w:pPr>
    </w:p>
    <w:tbl>
      <w:tblPr>
        <w:tblW w:w="8363" w:type="dxa"/>
        <w:tblInd w:w="426" w:type="dxa"/>
        <w:tblLook w:val="04A0" w:firstRow="1" w:lastRow="0" w:firstColumn="1" w:lastColumn="0" w:noHBand="0" w:noVBand="1"/>
      </w:tblPr>
      <w:tblGrid>
        <w:gridCol w:w="8363"/>
      </w:tblGrid>
      <w:tr w:rsidR="004D21A8" w:rsidRPr="00CA1283" w14:paraId="4B441E17" w14:textId="77777777" w:rsidTr="004D21A8">
        <w:tc>
          <w:tcPr>
            <w:tcW w:w="8363" w:type="dxa"/>
          </w:tcPr>
          <w:p w14:paraId="75B18C86" w14:textId="267D6B00" w:rsidR="004D21A8" w:rsidRPr="004D21A8" w:rsidRDefault="004D21A8" w:rsidP="00F52C3A">
            <w:pPr>
              <w:ind w:right="2532"/>
              <w:jc w:val="center"/>
              <w:rPr>
                <w:lang w:val="en-US"/>
              </w:rPr>
            </w:pPr>
            <w:r>
              <w:rPr>
                <w:lang w:val="en-US"/>
              </w:rPr>
              <w:t xml:space="preserve">The Legal Representative of the Beneficiary </w:t>
            </w:r>
          </w:p>
          <w:p w14:paraId="3768D78F" w14:textId="77777777" w:rsidR="004D21A8" w:rsidRPr="00FA7DBB" w:rsidRDefault="004D21A8" w:rsidP="00F52C3A">
            <w:pPr>
              <w:ind w:right="2532"/>
              <w:jc w:val="center"/>
              <w:rPr>
                <w:lang w:val="en-US"/>
              </w:rPr>
            </w:pPr>
          </w:p>
          <w:p w14:paraId="4C224B8F" w14:textId="77777777" w:rsidR="004D21A8" w:rsidRPr="00FA7DBB" w:rsidRDefault="004D21A8" w:rsidP="00F52C3A">
            <w:pPr>
              <w:ind w:right="2532"/>
              <w:jc w:val="center"/>
              <w:rPr>
                <w:lang w:val="en-US"/>
              </w:rPr>
            </w:pPr>
          </w:p>
          <w:p w14:paraId="5AB99925" w14:textId="77777777" w:rsidR="004D21A8" w:rsidRPr="00FA7DBB" w:rsidRDefault="004D21A8" w:rsidP="00F52C3A">
            <w:pPr>
              <w:ind w:right="2532"/>
              <w:jc w:val="center"/>
              <w:rPr>
                <w:lang w:val="en-US"/>
              </w:rPr>
            </w:pPr>
          </w:p>
          <w:p w14:paraId="1D35055F" w14:textId="77777777" w:rsidR="004D21A8" w:rsidRPr="00FA7DBB" w:rsidRDefault="004D21A8" w:rsidP="00F52C3A">
            <w:pPr>
              <w:ind w:right="2532"/>
              <w:jc w:val="center"/>
              <w:rPr>
                <w:lang w:val="en-US"/>
              </w:rPr>
            </w:pPr>
          </w:p>
          <w:p w14:paraId="161BDAB1" w14:textId="0D63C0FE" w:rsidR="004D21A8" w:rsidRPr="004D21A8" w:rsidRDefault="004D21A8" w:rsidP="00F52C3A">
            <w:pPr>
              <w:ind w:right="2532"/>
              <w:jc w:val="center"/>
              <w:rPr>
                <w:lang w:val="en-US"/>
              </w:rPr>
            </w:pPr>
            <w:r>
              <w:rPr>
                <w:lang w:val="en-US"/>
              </w:rPr>
              <w:t>Stamp</w:t>
            </w:r>
            <w:r>
              <w:t>/</w:t>
            </w:r>
            <w:r>
              <w:rPr>
                <w:lang w:val="en-US"/>
              </w:rPr>
              <w:t xml:space="preserve"> Signature</w:t>
            </w:r>
          </w:p>
          <w:p w14:paraId="45A16F39" w14:textId="77777777" w:rsidR="004D21A8" w:rsidRDefault="004D21A8" w:rsidP="00F52C3A">
            <w:pPr>
              <w:ind w:right="2532"/>
              <w:jc w:val="center"/>
            </w:pPr>
          </w:p>
          <w:p w14:paraId="5D34BD04" w14:textId="77777777" w:rsidR="004D21A8" w:rsidRPr="00CA1283" w:rsidRDefault="004D21A8" w:rsidP="00F52C3A">
            <w:pPr>
              <w:ind w:right="2532"/>
              <w:jc w:val="center"/>
              <w:rPr>
                <w:rFonts w:cs="Arial"/>
                <w:color w:val="1F3864"/>
              </w:rPr>
            </w:pPr>
          </w:p>
        </w:tc>
      </w:tr>
    </w:tbl>
    <w:p w14:paraId="0F4337D1" w14:textId="77777777" w:rsidR="004D21A8" w:rsidRDefault="004D21A8" w:rsidP="004D21A8">
      <w:pPr>
        <w:pStyle w:val="af3"/>
        <w:spacing w:before="99" w:line="259" w:lineRule="auto"/>
        <w:ind w:left="140" w:right="139"/>
        <w:jc w:val="both"/>
      </w:pPr>
    </w:p>
    <w:p w14:paraId="798FFD20" w14:textId="77777777" w:rsidR="004D21A8" w:rsidRPr="00EA606D" w:rsidRDefault="004D21A8" w:rsidP="00507696">
      <w:pPr>
        <w:jc w:val="both"/>
        <w:rPr>
          <w:lang w:val="en-US"/>
        </w:rPr>
      </w:pPr>
    </w:p>
    <w:sectPr w:rsidR="004D21A8" w:rsidRPr="00EA606D" w:rsidSect="000F3F71">
      <w:headerReference w:type="default" r:id="rId10"/>
      <w:footerReference w:type="default" r:id="rId11"/>
      <w:headerReference w:type="first" r:id="rId12"/>
      <w:footerReference w:type="first" r:id="rId13"/>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65111" w14:textId="77777777" w:rsidR="00762159" w:rsidRDefault="00762159" w:rsidP="00CC1CD8">
      <w:pPr>
        <w:spacing w:after="0" w:line="240" w:lineRule="auto"/>
      </w:pPr>
      <w:r>
        <w:separator/>
      </w:r>
    </w:p>
  </w:endnote>
  <w:endnote w:type="continuationSeparator" w:id="0">
    <w:p w14:paraId="69266916" w14:textId="77777777" w:rsidR="00762159" w:rsidRDefault="00762159" w:rsidP="00CC1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00"/>
    <w:family w:val="swiss"/>
    <w:pitch w:val="variable"/>
    <w:sig w:usb0="00000007" w:usb1="00000000" w:usb2="00000000" w:usb3="00000000" w:csb0="00000093" w:csb1="00000000"/>
  </w:font>
  <w:font w:name="Calibri,BoldItalic">
    <w:altName w:val="Arial"/>
    <w:panose1 w:val="00000000000000000000"/>
    <w:charset w:val="00"/>
    <w:family w:val="swiss"/>
    <w:notTrueType/>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937F9" w14:textId="63ECBFDB" w:rsidR="005F264E" w:rsidRPr="00C66BA2" w:rsidRDefault="00506485" w:rsidP="00C66BA2">
    <w:pPr>
      <w:pStyle w:val="a4"/>
      <w:pBdr>
        <w:top w:val="single" w:sz="4" w:space="1" w:color="95B3D7"/>
      </w:pBdr>
      <w:rPr>
        <w:b/>
        <w:color w:val="95B3D7"/>
        <w:lang w:val="en-US"/>
      </w:rPr>
    </w:pPr>
    <w:r>
      <w:rPr>
        <w:b/>
        <w:color w:val="95B3D7"/>
        <w:lang w:val="en-US"/>
      </w:rPr>
      <w:t>Climate Endurance Validation Report</w:t>
    </w:r>
    <w:r>
      <w:rPr>
        <w:b/>
        <w:color w:val="95B3D7"/>
        <w:lang w:val="en-US"/>
      </w:rPr>
      <w:tab/>
    </w:r>
    <w:r w:rsidR="005F264E" w:rsidRPr="00C66BA2">
      <w:rPr>
        <w:b/>
        <w:color w:val="95B3D7"/>
        <w:lang w:val="en-US"/>
      </w:rPr>
      <w:tab/>
      <w:t xml:space="preserve">Page </w:t>
    </w:r>
    <w:r w:rsidR="005F264E" w:rsidRPr="00C66BA2">
      <w:rPr>
        <w:b/>
        <w:color w:val="95B3D7"/>
        <w:lang w:val="en-US"/>
      </w:rPr>
      <w:fldChar w:fldCharType="begin"/>
    </w:r>
    <w:r w:rsidR="005F264E" w:rsidRPr="00C66BA2">
      <w:rPr>
        <w:b/>
        <w:color w:val="95B3D7"/>
        <w:lang w:val="en-US"/>
      </w:rPr>
      <w:instrText>PAGE  \* Arabic  \* MERGEFORMAT</w:instrText>
    </w:r>
    <w:r w:rsidR="005F264E" w:rsidRPr="00C66BA2">
      <w:rPr>
        <w:b/>
        <w:color w:val="95B3D7"/>
        <w:lang w:val="en-US"/>
      </w:rPr>
      <w:fldChar w:fldCharType="separate"/>
    </w:r>
    <w:r w:rsidR="00762159">
      <w:rPr>
        <w:b/>
        <w:noProof/>
        <w:color w:val="95B3D7"/>
        <w:lang w:val="en-US"/>
      </w:rPr>
      <w:t>1</w:t>
    </w:r>
    <w:r w:rsidR="005F264E" w:rsidRPr="00C66BA2">
      <w:rPr>
        <w:b/>
        <w:color w:val="95B3D7"/>
        <w:lang w:val="en-US"/>
      </w:rPr>
      <w:fldChar w:fldCharType="end"/>
    </w:r>
    <w:r w:rsidR="005F264E" w:rsidRPr="00C66BA2">
      <w:rPr>
        <w:b/>
        <w:color w:val="95B3D7"/>
        <w:lang w:val="en-US"/>
      </w:rPr>
      <w:t xml:space="preserve"> of </w:t>
    </w:r>
    <w:r w:rsidR="00FA7DBB">
      <w:fldChar w:fldCharType="begin"/>
    </w:r>
    <w:r w:rsidR="00FA7DBB">
      <w:instrText xml:space="preserve">NUMPAGES  \* Arabic  \* </w:instrText>
    </w:r>
    <w:r w:rsidR="00FA7DBB">
      <w:instrText>MERGEFORMAT</w:instrText>
    </w:r>
    <w:r w:rsidR="00FA7DBB">
      <w:fldChar w:fldCharType="separate"/>
    </w:r>
    <w:r w:rsidR="00762159" w:rsidRPr="00762159">
      <w:rPr>
        <w:b/>
        <w:noProof/>
        <w:color w:val="95B3D7"/>
        <w:lang w:val="en-US"/>
      </w:rPr>
      <w:t>1</w:t>
    </w:r>
    <w:r w:rsidR="00FA7DBB">
      <w:rPr>
        <w:b/>
        <w:noProof/>
        <w:color w:val="95B3D7"/>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969C4" w14:textId="77777777" w:rsidR="005F264E" w:rsidRPr="00C66BA2" w:rsidRDefault="005F264E" w:rsidP="00347927">
    <w:pPr>
      <w:pStyle w:val="a4"/>
      <w:pBdr>
        <w:top w:val="single" w:sz="4" w:space="1" w:color="95B3D7"/>
      </w:pBdr>
      <w:rPr>
        <w:b/>
        <w:color w:val="95B3D7"/>
        <w:lang w:val="en-US"/>
      </w:rPr>
    </w:pPr>
    <w:r>
      <w:rPr>
        <w:b/>
        <w:color w:val="95B3D7"/>
        <w:lang w:val="en-US"/>
      </w:rPr>
      <w:t>Project Selection Criteria</w:t>
    </w:r>
    <w:r w:rsidRPr="00C66BA2">
      <w:rPr>
        <w:b/>
        <w:color w:val="95B3D7"/>
        <w:lang w:val="en-US"/>
      </w:rPr>
      <w:t>, Version 1</w:t>
    </w:r>
    <w:r>
      <w:rPr>
        <w:b/>
        <w:color w:val="95B3D7"/>
        <w:lang w:val="en-US"/>
      </w:rPr>
      <w:t>.0</w:t>
    </w:r>
    <w:r w:rsidRPr="00C66BA2">
      <w:rPr>
        <w:b/>
        <w:color w:val="95B3D7"/>
        <w:lang w:val="en-US"/>
      </w:rPr>
      <w:tab/>
    </w:r>
    <w:r w:rsidRPr="00C66BA2">
      <w:rPr>
        <w:b/>
        <w:color w:val="95B3D7"/>
        <w:lang w:val="en-US"/>
      </w:rPr>
      <w:tab/>
      <w:t xml:space="preserve">Page </w:t>
    </w:r>
    <w:r w:rsidRPr="00C66BA2">
      <w:rPr>
        <w:b/>
        <w:color w:val="95B3D7"/>
        <w:lang w:val="en-US"/>
      </w:rPr>
      <w:fldChar w:fldCharType="begin"/>
    </w:r>
    <w:r w:rsidRPr="00C66BA2">
      <w:rPr>
        <w:b/>
        <w:color w:val="95B3D7"/>
        <w:lang w:val="en-US"/>
      </w:rPr>
      <w:instrText>PAGE  \* Arabic  \* MERGEFORMAT</w:instrText>
    </w:r>
    <w:r w:rsidRPr="00C66BA2">
      <w:rPr>
        <w:b/>
        <w:color w:val="95B3D7"/>
        <w:lang w:val="en-US"/>
      </w:rPr>
      <w:fldChar w:fldCharType="separate"/>
    </w:r>
    <w:r w:rsidR="00256108">
      <w:rPr>
        <w:b/>
        <w:noProof/>
        <w:color w:val="95B3D7"/>
        <w:lang w:val="en-US"/>
      </w:rPr>
      <w:t>30</w:t>
    </w:r>
    <w:r w:rsidRPr="00C66BA2">
      <w:rPr>
        <w:b/>
        <w:color w:val="95B3D7"/>
        <w:lang w:val="en-US"/>
      </w:rPr>
      <w:fldChar w:fldCharType="end"/>
    </w:r>
    <w:r w:rsidRPr="00C66BA2">
      <w:rPr>
        <w:b/>
        <w:color w:val="95B3D7"/>
        <w:lang w:val="en-US"/>
      </w:rPr>
      <w:t xml:space="preserve"> of </w:t>
    </w:r>
    <w:r w:rsidR="00FA7DBB">
      <w:fldChar w:fldCharType="begin"/>
    </w:r>
    <w:r w:rsidR="00FA7DBB">
      <w:instrText>NUMPAGES  \* Arabic  \* MERGEFORMAT</w:instrText>
    </w:r>
    <w:r w:rsidR="00FA7DBB">
      <w:fldChar w:fldCharType="separate"/>
    </w:r>
    <w:r w:rsidR="00256108" w:rsidRPr="00256108">
      <w:rPr>
        <w:b/>
        <w:noProof/>
        <w:color w:val="95B3D7"/>
        <w:lang w:val="en-US"/>
      </w:rPr>
      <w:t>33</w:t>
    </w:r>
    <w:r w:rsidR="00FA7DBB">
      <w:rPr>
        <w:b/>
        <w:noProof/>
        <w:color w:val="95B3D7"/>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2A3F0" w14:textId="77777777" w:rsidR="00762159" w:rsidRDefault="00762159" w:rsidP="00CC1CD8">
      <w:pPr>
        <w:spacing w:after="0" w:line="240" w:lineRule="auto"/>
      </w:pPr>
      <w:r>
        <w:separator/>
      </w:r>
    </w:p>
  </w:footnote>
  <w:footnote w:type="continuationSeparator" w:id="0">
    <w:p w14:paraId="76BDB474" w14:textId="77777777" w:rsidR="00762159" w:rsidRDefault="00762159" w:rsidP="00CC1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75481" w14:textId="199CC21C" w:rsidR="005F264E" w:rsidRDefault="00FC7C33" w:rsidP="00C66BA2">
    <w:pPr>
      <w:pStyle w:val="a5"/>
      <w:pBdr>
        <w:bottom w:val="single" w:sz="4" w:space="1" w:color="95B3D7"/>
      </w:pBdr>
      <w:rPr>
        <w:b/>
        <w:color w:val="95B3D7"/>
        <w:sz w:val="20"/>
        <w:szCs w:val="20"/>
        <w:lang w:val="en-US"/>
      </w:rPr>
    </w:pPr>
    <w:r w:rsidRPr="00FC7C33">
      <w:rPr>
        <w:b/>
        <w:color w:val="95B3D7"/>
        <w:sz w:val="20"/>
        <w:szCs w:val="20"/>
        <w:lang w:val="en-US"/>
      </w:rPr>
      <w:t xml:space="preserve">Interreg (VI-A) IPA CBC </w:t>
    </w:r>
    <w:r>
      <w:rPr>
        <w:b/>
        <w:color w:val="95B3D7"/>
        <w:sz w:val="20"/>
        <w:szCs w:val="20"/>
        <w:lang w:val="en-US"/>
      </w:rPr>
      <w:t>“</w:t>
    </w:r>
    <w:r w:rsidRPr="00FC7C33">
      <w:rPr>
        <w:b/>
        <w:color w:val="95B3D7"/>
        <w:sz w:val="20"/>
        <w:szCs w:val="20"/>
        <w:lang w:val="en-US"/>
      </w:rPr>
      <w:t>Greece – North Macedonia 2021-2027</w:t>
    </w:r>
    <w:r>
      <w:rPr>
        <w:b/>
        <w:color w:val="95B3D7"/>
        <w:sz w:val="20"/>
        <w:szCs w:val="20"/>
        <w:lang w:val="en-U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39291" w14:textId="77777777" w:rsidR="005F264E" w:rsidRDefault="005F264E" w:rsidP="00347927">
    <w:pPr>
      <w:pStyle w:val="a5"/>
      <w:pBdr>
        <w:bottom w:val="single" w:sz="4" w:space="1" w:color="95B3D7"/>
      </w:pBdr>
      <w:rPr>
        <w:b/>
        <w:color w:val="95B3D7"/>
        <w:sz w:val="20"/>
        <w:szCs w:val="20"/>
        <w:lang w:val="en-US"/>
      </w:rPr>
    </w:pPr>
  </w:p>
  <w:p w14:paraId="6C6AA5EE" w14:textId="77777777" w:rsidR="005F264E" w:rsidRDefault="005F264E" w:rsidP="00347927">
    <w:pPr>
      <w:pStyle w:val="a5"/>
      <w:pBdr>
        <w:bottom w:val="single" w:sz="4" w:space="1" w:color="95B3D7"/>
      </w:pBdr>
      <w:rPr>
        <w:b/>
        <w:color w:val="95B3D7"/>
        <w:sz w:val="20"/>
        <w:szCs w:val="20"/>
        <w:lang w:val="en-US"/>
      </w:rPr>
    </w:pPr>
    <w:r w:rsidRPr="00C66BA2">
      <w:rPr>
        <w:b/>
        <w:color w:val="95B3D7"/>
        <w:sz w:val="20"/>
        <w:szCs w:val="20"/>
        <w:lang w:val="en-US"/>
      </w:rPr>
      <w:t>TNCP Balkan – Mediterranean 2014 –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Num15"/>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5"/>
    <w:multiLevelType w:val="multilevel"/>
    <w:tmpl w:val="00000005"/>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6"/>
    <w:multiLevelType w:val="multilevel"/>
    <w:tmpl w:val="00000006"/>
    <w:name w:val="WWNum17"/>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A"/>
    <w:multiLevelType w:val="multilevel"/>
    <w:tmpl w:val="0000000A"/>
    <w:name w:val="WWNum26"/>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B"/>
    <w:multiLevelType w:val="multilevel"/>
    <w:tmpl w:val="0000000B"/>
    <w:name w:val="WWNum27"/>
    <w:lvl w:ilvl="0">
      <w:start w:val="1"/>
      <w:numFmt w:val="bullet"/>
      <w:lvlText w:val="•"/>
      <w:lvlJc w:val="left"/>
      <w:pPr>
        <w:tabs>
          <w:tab w:val="num" w:pos="720"/>
        </w:tabs>
        <w:ind w:left="720" w:hanging="360"/>
      </w:pPr>
      <w:rPr>
        <w:rFonts w:ascii="Arial" w:hAnsi="Arial"/>
      </w:rPr>
    </w:lvl>
    <w:lvl w:ilvl="1">
      <w:start w:va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5" w15:restartNumberingAfterBreak="0">
    <w:nsid w:val="00F72ADF"/>
    <w:multiLevelType w:val="hybridMultilevel"/>
    <w:tmpl w:val="DC7046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143254D"/>
    <w:multiLevelType w:val="hybridMultilevel"/>
    <w:tmpl w:val="8118E3C8"/>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7" w15:restartNumberingAfterBreak="0">
    <w:nsid w:val="0B184CA8"/>
    <w:multiLevelType w:val="hybridMultilevel"/>
    <w:tmpl w:val="3DCAF4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1CE30F7"/>
    <w:multiLevelType w:val="hybridMultilevel"/>
    <w:tmpl w:val="41826A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3DA3DA9"/>
    <w:multiLevelType w:val="hybridMultilevel"/>
    <w:tmpl w:val="6F50CB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4E12A96"/>
    <w:multiLevelType w:val="hybridMultilevel"/>
    <w:tmpl w:val="855489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5EE7B73"/>
    <w:multiLevelType w:val="hybridMultilevel"/>
    <w:tmpl w:val="938849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22F2C62"/>
    <w:multiLevelType w:val="hybridMultilevel"/>
    <w:tmpl w:val="D53858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488293C"/>
    <w:multiLevelType w:val="hybridMultilevel"/>
    <w:tmpl w:val="29CA7A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56D0BA2"/>
    <w:multiLevelType w:val="hybridMultilevel"/>
    <w:tmpl w:val="FC5276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B3129A7"/>
    <w:multiLevelType w:val="hybridMultilevel"/>
    <w:tmpl w:val="DE980D40"/>
    <w:lvl w:ilvl="0" w:tplc="23F25DA6">
      <w:start w:val="1"/>
      <w:numFmt w:val="decimal"/>
      <w:lvlText w:val="%1."/>
      <w:lvlJc w:val="left"/>
      <w:pPr>
        <w:ind w:left="720" w:hanging="360"/>
      </w:pPr>
      <w:rPr>
        <w:rFonts w:cs="Arial"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D3E57E1"/>
    <w:multiLevelType w:val="hybridMultilevel"/>
    <w:tmpl w:val="5B58AD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F8F3F27"/>
    <w:multiLevelType w:val="multilevel"/>
    <w:tmpl w:val="EB885E40"/>
    <w:lvl w:ilvl="0">
      <w:start w:val="1"/>
      <w:numFmt w:val="decimal"/>
      <w:lvlText w:val="%1"/>
      <w:lvlJc w:val="left"/>
      <w:pPr>
        <w:ind w:left="360" w:hanging="360"/>
      </w:pPr>
      <w:rPr>
        <w:rFonts w:ascii="Tahoma" w:hAnsi="Tahoma" w:hint="default"/>
      </w:rPr>
    </w:lvl>
    <w:lvl w:ilvl="1">
      <w:start w:val="3"/>
      <w:numFmt w:val="decimal"/>
      <w:lvlText w:val="%1.%2"/>
      <w:lvlJc w:val="left"/>
      <w:pPr>
        <w:ind w:left="795" w:hanging="360"/>
      </w:pPr>
      <w:rPr>
        <w:rFonts w:ascii="Tahoma" w:hAnsi="Tahoma" w:hint="default"/>
        <w:b/>
        <w:bCs/>
      </w:rPr>
    </w:lvl>
    <w:lvl w:ilvl="2">
      <w:start w:val="1"/>
      <w:numFmt w:val="decimal"/>
      <w:lvlText w:val="%1.%2.%3"/>
      <w:lvlJc w:val="left"/>
      <w:pPr>
        <w:ind w:left="1590" w:hanging="720"/>
      </w:pPr>
      <w:rPr>
        <w:rFonts w:ascii="Tahoma" w:hAnsi="Tahoma" w:hint="default"/>
      </w:rPr>
    </w:lvl>
    <w:lvl w:ilvl="3">
      <w:start w:val="1"/>
      <w:numFmt w:val="decimal"/>
      <w:lvlText w:val="%1.%2.%3.%4"/>
      <w:lvlJc w:val="left"/>
      <w:pPr>
        <w:ind w:left="2025" w:hanging="720"/>
      </w:pPr>
      <w:rPr>
        <w:rFonts w:ascii="Tahoma" w:hAnsi="Tahoma" w:hint="default"/>
      </w:rPr>
    </w:lvl>
    <w:lvl w:ilvl="4">
      <w:start w:val="1"/>
      <w:numFmt w:val="decimal"/>
      <w:lvlText w:val="%1.%2.%3.%4.%5"/>
      <w:lvlJc w:val="left"/>
      <w:pPr>
        <w:ind w:left="2820" w:hanging="1080"/>
      </w:pPr>
      <w:rPr>
        <w:rFonts w:ascii="Tahoma" w:hAnsi="Tahoma" w:hint="default"/>
      </w:rPr>
    </w:lvl>
    <w:lvl w:ilvl="5">
      <w:start w:val="1"/>
      <w:numFmt w:val="decimal"/>
      <w:lvlText w:val="%1.%2.%3.%4.%5.%6"/>
      <w:lvlJc w:val="left"/>
      <w:pPr>
        <w:ind w:left="3255" w:hanging="1080"/>
      </w:pPr>
      <w:rPr>
        <w:rFonts w:ascii="Tahoma" w:hAnsi="Tahoma" w:hint="default"/>
      </w:rPr>
    </w:lvl>
    <w:lvl w:ilvl="6">
      <w:start w:val="1"/>
      <w:numFmt w:val="decimal"/>
      <w:lvlText w:val="%1.%2.%3.%4.%5.%6.%7"/>
      <w:lvlJc w:val="left"/>
      <w:pPr>
        <w:ind w:left="4050" w:hanging="1440"/>
      </w:pPr>
      <w:rPr>
        <w:rFonts w:ascii="Tahoma" w:hAnsi="Tahoma" w:hint="default"/>
      </w:rPr>
    </w:lvl>
    <w:lvl w:ilvl="7">
      <w:start w:val="1"/>
      <w:numFmt w:val="decimal"/>
      <w:lvlText w:val="%1.%2.%3.%4.%5.%6.%7.%8"/>
      <w:lvlJc w:val="left"/>
      <w:pPr>
        <w:ind w:left="4485" w:hanging="1440"/>
      </w:pPr>
      <w:rPr>
        <w:rFonts w:ascii="Tahoma" w:hAnsi="Tahoma" w:hint="default"/>
      </w:rPr>
    </w:lvl>
    <w:lvl w:ilvl="8">
      <w:start w:val="1"/>
      <w:numFmt w:val="decimal"/>
      <w:lvlText w:val="%1.%2.%3.%4.%5.%6.%7.%8.%9"/>
      <w:lvlJc w:val="left"/>
      <w:pPr>
        <w:ind w:left="4920" w:hanging="1440"/>
      </w:pPr>
      <w:rPr>
        <w:rFonts w:ascii="Tahoma" w:hAnsi="Tahoma" w:hint="default"/>
      </w:rPr>
    </w:lvl>
  </w:abstractNum>
  <w:abstractNum w:abstractNumId="18" w15:restartNumberingAfterBreak="0">
    <w:nsid w:val="383A5595"/>
    <w:multiLevelType w:val="hybridMultilevel"/>
    <w:tmpl w:val="1F4882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01A7172"/>
    <w:multiLevelType w:val="multilevel"/>
    <w:tmpl w:val="9D8EE74E"/>
    <w:lvl w:ilvl="0">
      <w:start w:val="1"/>
      <w:numFmt w:val="decimal"/>
      <w:lvlText w:val="%1."/>
      <w:lvlJc w:val="left"/>
      <w:pPr>
        <w:ind w:left="500" w:hanging="360"/>
      </w:pPr>
      <w:rPr>
        <w:rFonts w:ascii="Tahoma" w:eastAsia="Tahoma" w:hAnsi="Tahoma" w:cs="Tahoma" w:hint="default"/>
        <w:b/>
        <w:bCs/>
        <w:spacing w:val="0"/>
        <w:w w:val="99"/>
        <w:sz w:val="20"/>
        <w:szCs w:val="20"/>
        <w:lang w:val="el-GR" w:eastAsia="en-US" w:bidi="ar-SA"/>
      </w:rPr>
    </w:lvl>
    <w:lvl w:ilvl="1">
      <w:start w:val="1"/>
      <w:numFmt w:val="decimal"/>
      <w:lvlText w:val="%1.%2."/>
      <w:lvlJc w:val="left"/>
      <w:pPr>
        <w:ind w:left="932" w:hanging="432"/>
      </w:pPr>
      <w:rPr>
        <w:rFonts w:ascii="Tahoma" w:eastAsia="Tahoma" w:hAnsi="Tahoma" w:cs="Tahoma" w:hint="default"/>
        <w:b/>
        <w:bCs/>
        <w:w w:val="99"/>
        <w:sz w:val="22"/>
        <w:szCs w:val="22"/>
        <w:lang w:val="el-GR" w:eastAsia="en-US" w:bidi="ar-SA"/>
      </w:rPr>
    </w:lvl>
    <w:lvl w:ilvl="2">
      <w:start w:val="1"/>
      <w:numFmt w:val="decimal"/>
      <w:lvlText w:val="%1.%2.%3."/>
      <w:lvlJc w:val="left"/>
      <w:pPr>
        <w:ind w:left="1430" w:hanging="720"/>
      </w:pPr>
      <w:rPr>
        <w:rFonts w:ascii="Tahoma" w:eastAsia="Tahoma" w:hAnsi="Tahoma" w:cs="Tahoma" w:hint="default"/>
        <w:spacing w:val="-2"/>
        <w:w w:val="94"/>
        <w:sz w:val="22"/>
        <w:szCs w:val="22"/>
        <w:lang w:val="el-GR" w:eastAsia="en-US" w:bidi="ar-SA"/>
      </w:rPr>
    </w:lvl>
    <w:lvl w:ilvl="3">
      <w:numFmt w:val="bullet"/>
      <w:lvlText w:val="•"/>
      <w:lvlJc w:val="left"/>
      <w:pPr>
        <w:ind w:left="2455" w:hanging="720"/>
      </w:pPr>
      <w:rPr>
        <w:rFonts w:hint="default"/>
        <w:lang w:val="el-GR" w:eastAsia="en-US" w:bidi="ar-SA"/>
      </w:rPr>
    </w:lvl>
    <w:lvl w:ilvl="4">
      <w:numFmt w:val="bullet"/>
      <w:lvlText w:val="•"/>
      <w:lvlJc w:val="left"/>
      <w:pPr>
        <w:ind w:left="3331" w:hanging="720"/>
      </w:pPr>
      <w:rPr>
        <w:rFonts w:hint="default"/>
        <w:lang w:val="el-GR" w:eastAsia="en-US" w:bidi="ar-SA"/>
      </w:rPr>
    </w:lvl>
    <w:lvl w:ilvl="5">
      <w:numFmt w:val="bullet"/>
      <w:lvlText w:val="•"/>
      <w:lvlJc w:val="left"/>
      <w:pPr>
        <w:ind w:left="4207" w:hanging="720"/>
      </w:pPr>
      <w:rPr>
        <w:rFonts w:hint="default"/>
        <w:lang w:val="el-GR" w:eastAsia="en-US" w:bidi="ar-SA"/>
      </w:rPr>
    </w:lvl>
    <w:lvl w:ilvl="6">
      <w:numFmt w:val="bullet"/>
      <w:lvlText w:val="•"/>
      <w:lvlJc w:val="left"/>
      <w:pPr>
        <w:ind w:left="5083" w:hanging="720"/>
      </w:pPr>
      <w:rPr>
        <w:rFonts w:hint="default"/>
        <w:lang w:val="el-GR" w:eastAsia="en-US" w:bidi="ar-SA"/>
      </w:rPr>
    </w:lvl>
    <w:lvl w:ilvl="7">
      <w:numFmt w:val="bullet"/>
      <w:lvlText w:val="•"/>
      <w:lvlJc w:val="left"/>
      <w:pPr>
        <w:ind w:left="5959" w:hanging="720"/>
      </w:pPr>
      <w:rPr>
        <w:rFonts w:hint="default"/>
        <w:lang w:val="el-GR" w:eastAsia="en-US" w:bidi="ar-SA"/>
      </w:rPr>
    </w:lvl>
    <w:lvl w:ilvl="8">
      <w:numFmt w:val="bullet"/>
      <w:lvlText w:val="•"/>
      <w:lvlJc w:val="left"/>
      <w:pPr>
        <w:ind w:left="6834" w:hanging="720"/>
      </w:pPr>
      <w:rPr>
        <w:rFonts w:hint="default"/>
        <w:lang w:val="el-GR" w:eastAsia="en-US" w:bidi="ar-SA"/>
      </w:rPr>
    </w:lvl>
  </w:abstractNum>
  <w:abstractNum w:abstractNumId="20" w15:restartNumberingAfterBreak="0">
    <w:nsid w:val="42AB4D9C"/>
    <w:multiLevelType w:val="hybridMultilevel"/>
    <w:tmpl w:val="DE980D40"/>
    <w:lvl w:ilvl="0" w:tplc="FFFFFFFF">
      <w:start w:val="1"/>
      <w:numFmt w:val="decimal"/>
      <w:lvlText w:val="%1."/>
      <w:lvlJc w:val="left"/>
      <w:pPr>
        <w:ind w:left="720" w:hanging="360"/>
      </w:pPr>
      <w:rPr>
        <w:rFonts w:cs="Arial"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55B7E7C"/>
    <w:multiLevelType w:val="hybridMultilevel"/>
    <w:tmpl w:val="687AAB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72C37CE"/>
    <w:multiLevelType w:val="hybridMultilevel"/>
    <w:tmpl w:val="578047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4CC4D20"/>
    <w:multiLevelType w:val="hybridMultilevel"/>
    <w:tmpl w:val="0CAA1C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B9F1B1A"/>
    <w:multiLevelType w:val="hybridMultilevel"/>
    <w:tmpl w:val="0ED213A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5" w15:restartNumberingAfterBreak="0">
    <w:nsid w:val="5E023671"/>
    <w:multiLevelType w:val="hybridMultilevel"/>
    <w:tmpl w:val="752E08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7FE406F"/>
    <w:multiLevelType w:val="hybridMultilevel"/>
    <w:tmpl w:val="0B808DD6"/>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7" w15:restartNumberingAfterBreak="0">
    <w:nsid w:val="6AE816F8"/>
    <w:multiLevelType w:val="hybridMultilevel"/>
    <w:tmpl w:val="C952E1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CD97F48"/>
    <w:multiLevelType w:val="hybridMultilevel"/>
    <w:tmpl w:val="785AB29A"/>
    <w:lvl w:ilvl="0" w:tplc="04080001">
      <w:start w:val="1"/>
      <w:numFmt w:val="bullet"/>
      <w:lvlText w:val=""/>
      <w:lvlJc w:val="left"/>
      <w:pPr>
        <w:ind w:left="1219" w:hanging="360"/>
      </w:pPr>
      <w:rPr>
        <w:rFonts w:ascii="Symbol" w:hAnsi="Symbol" w:hint="default"/>
      </w:rPr>
    </w:lvl>
    <w:lvl w:ilvl="1" w:tplc="04080003" w:tentative="1">
      <w:start w:val="1"/>
      <w:numFmt w:val="bullet"/>
      <w:lvlText w:val="o"/>
      <w:lvlJc w:val="left"/>
      <w:pPr>
        <w:ind w:left="1939" w:hanging="360"/>
      </w:pPr>
      <w:rPr>
        <w:rFonts w:ascii="Courier New" w:hAnsi="Courier New" w:cs="Courier New" w:hint="default"/>
      </w:rPr>
    </w:lvl>
    <w:lvl w:ilvl="2" w:tplc="04080005" w:tentative="1">
      <w:start w:val="1"/>
      <w:numFmt w:val="bullet"/>
      <w:lvlText w:val=""/>
      <w:lvlJc w:val="left"/>
      <w:pPr>
        <w:ind w:left="2659" w:hanging="360"/>
      </w:pPr>
      <w:rPr>
        <w:rFonts w:ascii="Wingdings" w:hAnsi="Wingdings" w:hint="default"/>
      </w:rPr>
    </w:lvl>
    <w:lvl w:ilvl="3" w:tplc="04080001" w:tentative="1">
      <w:start w:val="1"/>
      <w:numFmt w:val="bullet"/>
      <w:lvlText w:val=""/>
      <w:lvlJc w:val="left"/>
      <w:pPr>
        <w:ind w:left="3379" w:hanging="360"/>
      </w:pPr>
      <w:rPr>
        <w:rFonts w:ascii="Symbol" w:hAnsi="Symbol" w:hint="default"/>
      </w:rPr>
    </w:lvl>
    <w:lvl w:ilvl="4" w:tplc="04080003" w:tentative="1">
      <w:start w:val="1"/>
      <w:numFmt w:val="bullet"/>
      <w:lvlText w:val="o"/>
      <w:lvlJc w:val="left"/>
      <w:pPr>
        <w:ind w:left="4099" w:hanging="360"/>
      </w:pPr>
      <w:rPr>
        <w:rFonts w:ascii="Courier New" w:hAnsi="Courier New" w:cs="Courier New" w:hint="default"/>
      </w:rPr>
    </w:lvl>
    <w:lvl w:ilvl="5" w:tplc="04080005" w:tentative="1">
      <w:start w:val="1"/>
      <w:numFmt w:val="bullet"/>
      <w:lvlText w:val=""/>
      <w:lvlJc w:val="left"/>
      <w:pPr>
        <w:ind w:left="4819" w:hanging="360"/>
      </w:pPr>
      <w:rPr>
        <w:rFonts w:ascii="Wingdings" w:hAnsi="Wingdings" w:hint="default"/>
      </w:rPr>
    </w:lvl>
    <w:lvl w:ilvl="6" w:tplc="04080001" w:tentative="1">
      <w:start w:val="1"/>
      <w:numFmt w:val="bullet"/>
      <w:lvlText w:val=""/>
      <w:lvlJc w:val="left"/>
      <w:pPr>
        <w:ind w:left="5539" w:hanging="360"/>
      </w:pPr>
      <w:rPr>
        <w:rFonts w:ascii="Symbol" w:hAnsi="Symbol" w:hint="default"/>
      </w:rPr>
    </w:lvl>
    <w:lvl w:ilvl="7" w:tplc="04080003" w:tentative="1">
      <w:start w:val="1"/>
      <w:numFmt w:val="bullet"/>
      <w:lvlText w:val="o"/>
      <w:lvlJc w:val="left"/>
      <w:pPr>
        <w:ind w:left="6259" w:hanging="360"/>
      </w:pPr>
      <w:rPr>
        <w:rFonts w:ascii="Courier New" w:hAnsi="Courier New" w:cs="Courier New" w:hint="default"/>
      </w:rPr>
    </w:lvl>
    <w:lvl w:ilvl="8" w:tplc="04080005" w:tentative="1">
      <w:start w:val="1"/>
      <w:numFmt w:val="bullet"/>
      <w:lvlText w:val=""/>
      <w:lvlJc w:val="left"/>
      <w:pPr>
        <w:ind w:left="6979" w:hanging="360"/>
      </w:pPr>
      <w:rPr>
        <w:rFonts w:ascii="Wingdings" w:hAnsi="Wingdings" w:hint="default"/>
      </w:rPr>
    </w:lvl>
  </w:abstractNum>
  <w:abstractNum w:abstractNumId="29" w15:restartNumberingAfterBreak="0">
    <w:nsid w:val="6DF75C1C"/>
    <w:multiLevelType w:val="hybridMultilevel"/>
    <w:tmpl w:val="D6AE5EF4"/>
    <w:lvl w:ilvl="0" w:tplc="3294BA1A">
      <w:start w:val="1"/>
      <w:numFmt w:val="decimal"/>
      <w:lvlText w:val="%1."/>
      <w:lvlJc w:val="left"/>
      <w:pPr>
        <w:ind w:left="720" w:hanging="360"/>
      </w:pPr>
      <w:rPr>
        <w:rFonts w:cs="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10812513">
    <w:abstractNumId w:val="9"/>
  </w:num>
  <w:num w:numId="2" w16cid:durableId="1414084925">
    <w:abstractNumId w:val="15"/>
  </w:num>
  <w:num w:numId="3" w16cid:durableId="1910773810">
    <w:abstractNumId w:val="29"/>
  </w:num>
  <w:num w:numId="4" w16cid:durableId="1754744137">
    <w:abstractNumId w:val="22"/>
  </w:num>
  <w:num w:numId="5" w16cid:durableId="144206094">
    <w:abstractNumId w:val="6"/>
  </w:num>
  <w:num w:numId="6" w16cid:durableId="227544123">
    <w:abstractNumId w:val="21"/>
  </w:num>
  <w:num w:numId="7" w16cid:durableId="1504006446">
    <w:abstractNumId w:val="10"/>
  </w:num>
  <w:num w:numId="8" w16cid:durableId="517741673">
    <w:abstractNumId w:val="24"/>
  </w:num>
  <w:num w:numId="9" w16cid:durableId="377633584">
    <w:abstractNumId w:val="26"/>
  </w:num>
  <w:num w:numId="10" w16cid:durableId="1861621737">
    <w:abstractNumId w:val="8"/>
  </w:num>
  <w:num w:numId="11" w16cid:durableId="844369792">
    <w:abstractNumId w:val="7"/>
  </w:num>
  <w:num w:numId="12" w16cid:durableId="1680349437">
    <w:abstractNumId w:val="5"/>
  </w:num>
  <w:num w:numId="13" w16cid:durableId="735396151">
    <w:abstractNumId w:val="11"/>
  </w:num>
  <w:num w:numId="14" w16cid:durableId="1370565782">
    <w:abstractNumId w:val="27"/>
  </w:num>
  <w:num w:numId="15" w16cid:durableId="1763405809">
    <w:abstractNumId w:val="19"/>
  </w:num>
  <w:num w:numId="16" w16cid:durableId="1277831970">
    <w:abstractNumId w:val="17"/>
  </w:num>
  <w:num w:numId="17" w16cid:durableId="1181090296">
    <w:abstractNumId w:val="14"/>
  </w:num>
  <w:num w:numId="18" w16cid:durableId="1864593723">
    <w:abstractNumId w:val="16"/>
  </w:num>
  <w:num w:numId="19" w16cid:durableId="1357191501">
    <w:abstractNumId w:val="23"/>
  </w:num>
  <w:num w:numId="20" w16cid:durableId="1830635442">
    <w:abstractNumId w:val="18"/>
  </w:num>
  <w:num w:numId="21" w16cid:durableId="679548878">
    <w:abstractNumId w:val="20"/>
  </w:num>
  <w:num w:numId="22" w16cid:durableId="1391685856">
    <w:abstractNumId w:val="13"/>
  </w:num>
  <w:num w:numId="23" w16cid:durableId="1142960833">
    <w:abstractNumId w:val="25"/>
  </w:num>
  <w:num w:numId="24" w16cid:durableId="618536121">
    <w:abstractNumId w:val="28"/>
  </w:num>
  <w:num w:numId="25" w16cid:durableId="110017540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111"/>
    <w:rsid w:val="00004364"/>
    <w:rsid w:val="00004DED"/>
    <w:rsid w:val="00005313"/>
    <w:rsid w:val="000077F9"/>
    <w:rsid w:val="0001126F"/>
    <w:rsid w:val="0001238B"/>
    <w:rsid w:val="0002520B"/>
    <w:rsid w:val="000304A4"/>
    <w:rsid w:val="00030838"/>
    <w:rsid w:val="00033A36"/>
    <w:rsid w:val="00034157"/>
    <w:rsid w:val="00035E5E"/>
    <w:rsid w:val="00044E48"/>
    <w:rsid w:val="00045724"/>
    <w:rsid w:val="00052482"/>
    <w:rsid w:val="00052FB9"/>
    <w:rsid w:val="0006015A"/>
    <w:rsid w:val="00061630"/>
    <w:rsid w:val="00061A35"/>
    <w:rsid w:val="00062A9C"/>
    <w:rsid w:val="0006696C"/>
    <w:rsid w:val="00070AAF"/>
    <w:rsid w:val="00071C80"/>
    <w:rsid w:val="000726F0"/>
    <w:rsid w:val="00073180"/>
    <w:rsid w:val="00073C14"/>
    <w:rsid w:val="00081642"/>
    <w:rsid w:val="0008493D"/>
    <w:rsid w:val="00084B36"/>
    <w:rsid w:val="000938B1"/>
    <w:rsid w:val="000A2F12"/>
    <w:rsid w:val="000A3163"/>
    <w:rsid w:val="000A6282"/>
    <w:rsid w:val="000A6494"/>
    <w:rsid w:val="000A7FA4"/>
    <w:rsid w:val="000B1CA8"/>
    <w:rsid w:val="000B771E"/>
    <w:rsid w:val="000B7DE5"/>
    <w:rsid w:val="000C127E"/>
    <w:rsid w:val="000C54E5"/>
    <w:rsid w:val="000C5534"/>
    <w:rsid w:val="000C577C"/>
    <w:rsid w:val="000C67A1"/>
    <w:rsid w:val="000D0F7C"/>
    <w:rsid w:val="000D155E"/>
    <w:rsid w:val="000D3689"/>
    <w:rsid w:val="000E15F3"/>
    <w:rsid w:val="000E1A9B"/>
    <w:rsid w:val="000E24F1"/>
    <w:rsid w:val="000E395F"/>
    <w:rsid w:val="000E3ABD"/>
    <w:rsid w:val="000E62BE"/>
    <w:rsid w:val="000E6710"/>
    <w:rsid w:val="000E6999"/>
    <w:rsid w:val="000F3791"/>
    <w:rsid w:val="000F3F71"/>
    <w:rsid w:val="000F4BDF"/>
    <w:rsid w:val="000F5610"/>
    <w:rsid w:val="000F628E"/>
    <w:rsid w:val="000F6509"/>
    <w:rsid w:val="000F6BAD"/>
    <w:rsid w:val="000F7A5C"/>
    <w:rsid w:val="00102633"/>
    <w:rsid w:val="00102D49"/>
    <w:rsid w:val="00103E42"/>
    <w:rsid w:val="00104CA2"/>
    <w:rsid w:val="001062B1"/>
    <w:rsid w:val="00106B8D"/>
    <w:rsid w:val="00107BCA"/>
    <w:rsid w:val="001139CE"/>
    <w:rsid w:val="00114B63"/>
    <w:rsid w:val="001157CD"/>
    <w:rsid w:val="00115AE5"/>
    <w:rsid w:val="001243E1"/>
    <w:rsid w:val="00124A42"/>
    <w:rsid w:val="001270E2"/>
    <w:rsid w:val="00137AD5"/>
    <w:rsid w:val="00141E5A"/>
    <w:rsid w:val="00144F95"/>
    <w:rsid w:val="0014688E"/>
    <w:rsid w:val="00150644"/>
    <w:rsid w:val="001556E4"/>
    <w:rsid w:val="0016012D"/>
    <w:rsid w:val="00160A8D"/>
    <w:rsid w:val="0016388E"/>
    <w:rsid w:val="001675E1"/>
    <w:rsid w:val="001717E2"/>
    <w:rsid w:val="00174D4F"/>
    <w:rsid w:val="00175000"/>
    <w:rsid w:val="00180FFA"/>
    <w:rsid w:val="00182BF9"/>
    <w:rsid w:val="001862F5"/>
    <w:rsid w:val="001911DE"/>
    <w:rsid w:val="00194FB8"/>
    <w:rsid w:val="001964B9"/>
    <w:rsid w:val="0019678F"/>
    <w:rsid w:val="00197FD9"/>
    <w:rsid w:val="001A0EAC"/>
    <w:rsid w:val="001A17A2"/>
    <w:rsid w:val="001A263E"/>
    <w:rsid w:val="001A3817"/>
    <w:rsid w:val="001A3891"/>
    <w:rsid w:val="001A3BB6"/>
    <w:rsid w:val="001A4111"/>
    <w:rsid w:val="001A6D73"/>
    <w:rsid w:val="001A6F3A"/>
    <w:rsid w:val="001A7B2D"/>
    <w:rsid w:val="001B015B"/>
    <w:rsid w:val="001B0EBB"/>
    <w:rsid w:val="001B1988"/>
    <w:rsid w:val="001B27DF"/>
    <w:rsid w:val="001B411B"/>
    <w:rsid w:val="001B4605"/>
    <w:rsid w:val="001B52CC"/>
    <w:rsid w:val="001B53E8"/>
    <w:rsid w:val="001B6BB5"/>
    <w:rsid w:val="001B705B"/>
    <w:rsid w:val="001C1117"/>
    <w:rsid w:val="001C3D43"/>
    <w:rsid w:val="001C53B2"/>
    <w:rsid w:val="001C7579"/>
    <w:rsid w:val="001C7706"/>
    <w:rsid w:val="001C7A24"/>
    <w:rsid w:val="001D0467"/>
    <w:rsid w:val="001D09BE"/>
    <w:rsid w:val="001D1920"/>
    <w:rsid w:val="001D2869"/>
    <w:rsid w:val="001D30EB"/>
    <w:rsid w:val="001D42CC"/>
    <w:rsid w:val="001D4504"/>
    <w:rsid w:val="001E1F57"/>
    <w:rsid w:val="001E33E9"/>
    <w:rsid w:val="001E4E62"/>
    <w:rsid w:val="001F2FD8"/>
    <w:rsid w:val="00203D49"/>
    <w:rsid w:val="00204FA5"/>
    <w:rsid w:val="00205B14"/>
    <w:rsid w:val="0020628C"/>
    <w:rsid w:val="00206878"/>
    <w:rsid w:val="0020734E"/>
    <w:rsid w:val="00207623"/>
    <w:rsid w:val="002127B7"/>
    <w:rsid w:val="0021390A"/>
    <w:rsid w:val="0021506B"/>
    <w:rsid w:val="002154D8"/>
    <w:rsid w:val="002157DD"/>
    <w:rsid w:val="00215E2D"/>
    <w:rsid w:val="00215EC3"/>
    <w:rsid w:val="002221BE"/>
    <w:rsid w:val="002231D4"/>
    <w:rsid w:val="00223FD8"/>
    <w:rsid w:val="00226F76"/>
    <w:rsid w:val="00227D8C"/>
    <w:rsid w:val="00232947"/>
    <w:rsid w:val="00234635"/>
    <w:rsid w:val="00235E8A"/>
    <w:rsid w:val="00237828"/>
    <w:rsid w:val="00241458"/>
    <w:rsid w:val="00243CFD"/>
    <w:rsid w:val="002451BD"/>
    <w:rsid w:val="0024545E"/>
    <w:rsid w:val="00250E39"/>
    <w:rsid w:val="00256108"/>
    <w:rsid w:val="00256B86"/>
    <w:rsid w:val="00257E7B"/>
    <w:rsid w:val="002657A5"/>
    <w:rsid w:val="00267CC2"/>
    <w:rsid w:val="00272FC6"/>
    <w:rsid w:val="002738E0"/>
    <w:rsid w:val="00280F1C"/>
    <w:rsid w:val="00281429"/>
    <w:rsid w:val="002818FB"/>
    <w:rsid w:val="00281DF3"/>
    <w:rsid w:val="00283FF3"/>
    <w:rsid w:val="00285A87"/>
    <w:rsid w:val="002874D5"/>
    <w:rsid w:val="0029073D"/>
    <w:rsid w:val="00295BE4"/>
    <w:rsid w:val="002974E9"/>
    <w:rsid w:val="002A07E8"/>
    <w:rsid w:val="002A71D7"/>
    <w:rsid w:val="002A7FDE"/>
    <w:rsid w:val="002B5C5A"/>
    <w:rsid w:val="002B714C"/>
    <w:rsid w:val="002C2C46"/>
    <w:rsid w:val="002C32BE"/>
    <w:rsid w:val="002D13B0"/>
    <w:rsid w:val="002D4358"/>
    <w:rsid w:val="002D4A30"/>
    <w:rsid w:val="002D7FF6"/>
    <w:rsid w:val="002E190C"/>
    <w:rsid w:val="002E6036"/>
    <w:rsid w:val="002E7D7A"/>
    <w:rsid w:val="002F2EBB"/>
    <w:rsid w:val="002F4FD0"/>
    <w:rsid w:val="002F7581"/>
    <w:rsid w:val="002F7F16"/>
    <w:rsid w:val="003000A4"/>
    <w:rsid w:val="0030075E"/>
    <w:rsid w:val="0030088E"/>
    <w:rsid w:val="003013FD"/>
    <w:rsid w:val="003025AF"/>
    <w:rsid w:val="00303EB1"/>
    <w:rsid w:val="00303EC9"/>
    <w:rsid w:val="00305C25"/>
    <w:rsid w:val="0030673D"/>
    <w:rsid w:val="003073EA"/>
    <w:rsid w:val="0031041E"/>
    <w:rsid w:val="0031148D"/>
    <w:rsid w:val="00312204"/>
    <w:rsid w:val="00314857"/>
    <w:rsid w:val="00314C0F"/>
    <w:rsid w:val="00323F9D"/>
    <w:rsid w:val="0033059D"/>
    <w:rsid w:val="00330A79"/>
    <w:rsid w:val="00330F88"/>
    <w:rsid w:val="00331C26"/>
    <w:rsid w:val="003375B8"/>
    <w:rsid w:val="003424AC"/>
    <w:rsid w:val="0034671B"/>
    <w:rsid w:val="003478E0"/>
    <w:rsid w:val="00347927"/>
    <w:rsid w:val="003535DB"/>
    <w:rsid w:val="00354F72"/>
    <w:rsid w:val="00355109"/>
    <w:rsid w:val="00356863"/>
    <w:rsid w:val="003679F7"/>
    <w:rsid w:val="00374239"/>
    <w:rsid w:val="003801FE"/>
    <w:rsid w:val="00383A50"/>
    <w:rsid w:val="00387676"/>
    <w:rsid w:val="0039118D"/>
    <w:rsid w:val="003947C6"/>
    <w:rsid w:val="00395888"/>
    <w:rsid w:val="003A11DC"/>
    <w:rsid w:val="003A14D5"/>
    <w:rsid w:val="003A177A"/>
    <w:rsid w:val="003A2F97"/>
    <w:rsid w:val="003A4860"/>
    <w:rsid w:val="003A52CA"/>
    <w:rsid w:val="003A6176"/>
    <w:rsid w:val="003A7263"/>
    <w:rsid w:val="003B0C99"/>
    <w:rsid w:val="003B2DA2"/>
    <w:rsid w:val="003B5920"/>
    <w:rsid w:val="003B6CBD"/>
    <w:rsid w:val="003C13E3"/>
    <w:rsid w:val="003C2CBF"/>
    <w:rsid w:val="003C4104"/>
    <w:rsid w:val="003C4464"/>
    <w:rsid w:val="003C4536"/>
    <w:rsid w:val="003C4EED"/>
    <w:rsid w:val="003C563E"/>
    <w:rsid w:val="003D2E55"/>
    <w:rsid w:val="003D6572"/>
    <w:rsid w:val="003D7828"/>
    <w:rsid w:val="003E1B13"/>
    <w:rsid w:val="003E6405"/>
    <w:rsid w:val="003F2FD5"/>
    <w:rsid w:val="003F5C26"/>
    <w:rsid w:val="003F7E2E"/>
    <w:rsid w:val="00400E3E"/>
    <w:rsid w:val="00401202"/>
    <w:rsid w:val="00403871"/>
    <w:rsid w:val="0040662B"/>
    <w:rsid w:val="00407DDB"/>
    <w:rsid w:val="004148F5"/>
    <w:rsid w:val="004151A5"/>
    <w:rsid w:val="00415478"/>
    <w:rsid w:val="00415BA4"/>
    <w:rsid w:val="00416BF1"/>
    <w:rsid w:val="00421D1F"/>
    <w:rsid w:val="0042280C"/>
    <w:rsid w:val="00430CA2"/>
    <w:rsid w:val="00433E64"/>
    <w:rsid w:val="00434698"/>
    <w:rsid w:val="00436A35"/>
    <w:rsid w:val="00440F64"/>
    <w:rsid w:val="0044130C"/>
    <w:rsid w:val="00442424"/>
    <w:rsid w:val="00442E99"/>
    <w:rsid w:val="00442EBA"/>
    <w:rsid w:val="00445CDC"/>
    <w:rsid w:val="00451CB3"/>
    <w:rsid w:val="00452B29"/>
    <w:rsid w:val="00454AD3"/>
    <w:rsid w:val="00456A97"/>
    <w:rsid w:val="00463445"/>
    <w:rsid w:val="0046353F"/>
    <w:rsid w:val="00464224"/>
    <w:rsid w:val="00466110"/>
    <w:rsid w:val="0046632D"/>
    <w:rsid w:val="004665F6"/>
    <w:rsid w:val="00467BC9"/>
    <w:rsid w:val="004717C2"/>
    <w:rsid w:val="00474B47"/>
    <w:rsid w:val="00477C9D"/>
    <w:rsid w:val="004801D3"/>
    <w:rsid w:val="00483094"/>
    <w:rsid w:val="004830E5"/>
    <w:rsid w:val="00485B4C"/>
    <w:rsid w:val="00486043"/>
    <w:rsid w:val="00487BED"/>
    <w:rsid w:val="00487FD7"/>
    <w:rsid w:val="00490140"/>
    <w:rsid w:val="0049099F"/>
    <w:rsid w:val="00491C58"/>
    <w:rsid w:val="00491C8A"/>
    <w:rsid w:val="004A0E80"/>
    <w:rsid w:val="004A308A"/>
    <w:rsid w:val="004A42D5"/>
    <w:rsid w:val="004A7AC2"/>
    <w:rsid w:val="004B1DE0"/>
    <w:rsid w:val="004B23C8"/>
    <w:rsid w:val="004B2840"/>
    <w:rsid w:val="004B5562"/>
    <w:rsid w:val="004B715A"/>
    <w:rsid w:val="004C0BCD"/>
    <w:rsid w:val="004C0D9A"/>
    <w:rsid w:val="004C123A"/>
    <w:rsid w:val="004C18D9"/>
    <w:rsid w:val="004C21A8"/>
    <w:rsid w:val="004C24FC"/>
    <w:rsid w:val="004C42D6"/>
    <w:rsid w:val="004C630C"/>
    <w:rsid w:val="004C70E3"/>
    <w:rsid w:val="004D0C01"/>
    <w:rsid w:val="004D21A8"/>
    <w:rsid w:val="004D5C3A"/>
    <w:rsid w:val="004E12B8"/>
    <w:rsid w:val="004E1987"/>
    <w:rsid w:val="004E4382"/>
    <w:rsid w:val="004F01BA"/>
    <w:rsid w:val="004F022C"/>
    <w:rsid w:val="004F0241"/>
    <w:rsid w:val="004F05E7"/>
    <w:rsid w:val="004F281C"/>
    <w:rsid w:val="004F34E3"/>
    <w:rsid w:val="004F3BCE"/>
    <w:rsid w:val="004F599A"/>
    <w:rsid w:val="00501A13"/>
    <w:rsid w:val="0050596F"/>
    <w:rsid w:val="005061C5"/>
    <w:rsid w:val="00506485"/>
    <w:rsid w:val="00506A3B"/>
    <w:rsid w:val="00507696"/>
    <w:rsid w:val="00510C93"/>
    <w:rsid w:val="005128B5"/>
    <w:rsid w:val="005150A5"/>
    <w:rsid w:val="00517565"/>
    <w:rsid w:val="00520E9D"/>
    <w:rsid w:val="00520FB4"/>
    <w:rsid w:val="005233A7"/>
    <w:rsid w:val="005254D6"/>
    <w:rsid w:val="0052753B"/>
    <w:rsid w:val="005346EF"/>
    <w:rsid w:val="00537C08"/>
    <w:rsid w:val="00541219"/>
    <w:rsid w:val="00541819"/>
    <w:rsid w:val="005433B7"/>
    <w:rsid w:val="00546674"/>
    <w:rsid w:val="00553EEE"/>
    <w:rsid w:val="0055439B"/>
    <w:rsid w:val="005549AB"/>
    <w:rsid w:val="00556536"/>
    <w:rsid w:val="0055675A"/>
    <w:rsid w:val="00557B9B"/>
    <w:rsid w:val="00563DA8"/>
    <w:rsid w:val="005653CA"/>
    <w:rsid w:val="00565847"/>
    <w:rsid w:val="00573C64"/>
    <w:rsid w:val="00576DC2"/>
    <w:rsid w:val="00580ECB"/>
    <w:rsid w:val="00582E5F"/>
    <w:rsid w:val="005841A8"/>
    <w:rsid w:val="0058645B"/>
    <w:rsid w:val="00590AF5"/>
    <w:rsid w:val="00592492"/>
    <w:rsid w:val="00594EE1"/>
    <w:rsid w:val="00594EE7"/>
    <w:rsid w:val="005957EC"/>
    <w:rsid w:val="00595959"/>
    <w:rsid w:val="005960F0"/>
    <w:rsid w:val="005A0480"/>
    <w:rsid w:val="005A148A"/>
    <w:rsid w:val="005B00F6"/>
    <w:rsid w:val="005B1A67"/>
    <w:rsid w:val="005B3A0D"/>
    <w:rsid w:val="005B519A"/>
    <w:rsid w:val="005C0412"/>
    <w:rsid w:val="005C2C57"/>
    <w:rsid w:val="005C3F8F"/>
    <w:rsid w:val="005C5905"/>
    <w:rsid w:val="005C61F6"/>
    <w:rsid w:val="005C6203"/>
    <w:rsid w:val="005D2266"/>
    <w:rsid w:val="005D71DE"/>
    <w:rsid w:val="005E1511"/>
    <w:rsid w:val="005E1CD8"/>
    <w:rsid w:val="005E6E33"/>
    <w:rsid w:val="005F0235"/>
    <w:rsid w:val="005F0DBE"/>
    <w:rsid w:val="005F12C9"/>
    <w:rsid w:val="005F264E"/>
    <w:rsid w:val="005F286E"/>
    <w:rsid w:val="005F29D6"/>
    <w:rsid w:val="005F6621"/>
    <w:rsid w:val="005F6BB4"/>
    <w:rsid w:val="005F7F1E"/>
    <w:rsid w:val="00600C87"/>
    <w:rsid w:val="0060174D"/>
    <w:rsid w:val="0060259F"/>
    <w:rsid w:val="00611059"/>
    <w:rsid w:val="00612832"/>
    <w:rsid w:val="00613FD9"/>
    <w:rsid w:val="00615113"/>
    <w:rsid w:val="00616867"/>
    <w:rsid w:val="00616C26"/>
    <w:rsid w:val="00617359"/>
    <w:rsid w:val="006173E2"/>
    <w:rsid w:val="0061781C"/>
    <w:rsid w:val="00622E18"/>
    <w:rsid w:val="00626A84"/>
    <w:rsid w:val="00631031"/>
    <w:rsid w:val="006321D6"/>
    <w:rsid w:val="00632472"/>
    <w:rsid w:val="00633D3D"/>
    <w:rsid w:val="0063406C"/>
    <w:rsid w:val="00634259"/>
    <w:rsid w:val="0063582A"/>
    <w:rsid w:val="00635E43"/>
    <w:rsid w:val="00641BDB"/>
    <w:rsid w:val="00643A52"/>
    <w:rsid w:val="00644328"/>
    <w:rsid w:val="00646A8E"/>
    <w:rsid w:val="00654D51"/>
    <w:rsid w:val="00655BDF"/>
    <w:rsid w:val="00660097"/>
    <w:rsid w:val="00660391"/>
    <w:rsid w:val="00661748"/>
    <w:rsid w:val="006622B8"/>
    <w:rsid w:val="00662D36"/>
    <w:rsid w:val="00666024"/>
    <w:rsid w:val="00666E73"/>
    <w:rsid w:val="00672969"/>
    <w:rsid w:val="00673CAC"/>
    <w:rsid w:val="00677FBF"/>
    <w:rsid w:val="00681DCC"/>
    <w:rsid w:val="006825C8"/>
    <w:rsid w:val="006832DF"/>
    <w:rsid w:val="00683330"/>
    <w:rsid w:val="00683C8B"/>
    <w:rsid w:val="00684BB0"/>
    <w:rsid w:val="00686885"/>
    <w:rsid w:val="00687AA0"/>
    <w:rsid w:val="006909F4"/>
    <w:rsid w:val="0069188A"/>
    <w:rsid w:val="006932B8"/>
    <w:rsid w:val="00693C97"/>
    <w:rsid w:val="00694B2D"/>
    <w:rsid w:val="006A219E"/>
    <w:rsid w:val="006A447A"/>
    <w:rsid w:val="006A4568"/>
    <w:rsid w:val="006A7363"/>
    <w:rsid w:val="006A7695"/>
    <w:rsid w:val="006B1BCC"/>
    <w:rsid w:val="006B235C"/>
    <w:rsid w:val="006B34E7"/>
    <w:rsid w:val="006B3E37"/>
    <w:rsid w:val="006B719F"/>
    <w:rsid w:val="006B78EF"/>
    <w:rsid w:val="006C0E0D"/>
    <w:rsid w:val="006C3DDE"/>
    <w:rsid w:val="006C409A"/>
    <w:rsid w:val="006C58B0"/>
    <w:rsid w:val="006C5DBF"/>
    <w:rsid w:val="006C75D4"/>
    <w:rsid w:val="006D1776"/>
    <w:rsid w:val="006D20C9"/>
    <w:rsid w:val="006E0525"/>
    <w:rsid w:val="006E6CC7"/>
    <w:rsid w:val="006F1607"/>
    <w:rsid w:val="006F1E95"/>
    <w:rsid w:val="006F23FC"/>
    <w:rsid w:val="006F272D"/>
    <w:rsid w:val="006F757F"/>
    <w:rsid w:val="00701569"/>
    <w:rsid w:val="00704873"/>
    <w:rsid w:val="0070774F"/>
    <w:rsid w:val="00707C4F"/>
    <w:rsid w:val="007126D3"/>
    <w:rsid w:val="00712BEE"/>
    <w:rsid w:val="00713DB3"/>
    <w:rsid w:val="00714840"/>
    <w:rsid w:val="007159D0"/>
    <w:rsid w:val="007164F0"/>
    <w:rsid w:val="0071730F"/>
    <w:rsid w:val="00717C4F"/>
    <w:rsid w:val="007204EA"/>
    <w:rsid w:val="00727ACF"/>
    <w:rsid w:val="007322CF"/>
    <w:rsid w:val="00733BBB"/>
    <w:rsid w:val="0073750B"/>
    <w:rsid w:val="00740BD1"/>
    <w:rsid w:val="00742C1B"/>
    <w:rsid w:val="00742C9C"/>
    <w:rsid w:val="00743CEF"/>
    <w:rsid w:val="007457F3"/>
    <w:rsid w:val="00746D62"/>
    <w:rsid w:val="00746E54"/>
    <w:rsid w:val="00750B5A"/>
    <w:rsid w:val="00752114"/>
    <w:rsid w:val="007525C9"/>
    <w:rsid w:val="00753A66"/>
    <w:rsid w:val="00756F99"/>
    <w:rsid w:val="0075736D"/>
    <w:rsid w:val="00762159"/>
    <w:rsid w:val="00764395"/>
    <w:rsid w:val="00766D6A"/>
    <w:rsid w:val="00767F2E"/>
    <w:rsid w:val="00770EC6"/>
    <w:rsid w:val="00771C14"/>
    <w:rsid w:val="00772E43"/>
    <w:rsid w:val="007761EE"/>
    <w:rsid w:val="0077685F"/>
    <w:rsid w:val="0077778B"/>
    <w:rsid w:val="00777E31"/>
    <w:rsid w:val="00780D74"/>
    <w:rsid w:val="007834AD"/>
    <w:rsid w:val="00785CA0"/>
    <w:rsid w:val="0079134C"/>
    <w:rsid w:val="00791CBE"/>
    <w:rsid w:val="007973E8"/>
    <w:rsid w:val="007A30B3"/>
    <w:rsid w:val="007A377D"/>
    <w:rsid w:val="007A4423"/>
    <w:rsid w:val="007A5ACC"/>
    <w:rsid w:val="007A620B"/>
    <w:rsid w:val="007A6A4A"/>
    <w:rsid w:val="007B102E"/>
    <w:rsid w:val="007B20E4"/>
    <w:rsid w:val="007B2860"/>
    <w:rsid w:val="007B66AC"/>
    <w:rsid w:val="007C0D75"/>
    <w:rsid w:val="007C14CF"/>
    <w:rsid w:val="007C2F0C"/>
    <w:rsid w:val="007C446C"/>
    <w:rsid w:val="007C464F"/>
    <w:rsid w:val="007D1178"/>
    <w:rsid w:val="007D3544"/>
    <w:rsid w:val="007D6891"/>
    <w:rsid w:val="007D6FA6"/>
    <w:rsid w:val="007E2F5F"/>
    <w:rsid w:val="007E49A5"/>
    <w:rsid w:val="007E53CF"/>
    <w:rsid w:val="007E568A"/>
    <w:rsid w:val="007F4928"/>
    <w:rsid w:val="007F7930"/>
    <w:rsid w:val="0080230E"/>
    <w:rsid w:val="00804BD2"/>
    <w:rsid w:val="00807906"/>
    <w:rsid w:val="00810200"/>
    <w:rsid w:val="00813C81"/>
    <w:rsid w:val="0082174C"/>
    <w:rsid w:val="00824C29"/>
    <w:rsid w:val="008268B9"/>
    <w:rsid w:val="00827C8B"/>
    <w:rsid w:val="008433E9"/>
    <w:rsid w:val="008439D1"/>
    <w:rsid w:val="008509E4"/>
    <w:rsid w:val="008529B1"/>
    <w:rsid w:val="00860DEE"/>
    <w:rsid w:val="00861779"/>
    <w:rsid w:val="00865C25"/>
    <w:rsid w:val="00867E50"/>
    <w:rsid w:val="00870233"/>
    <w:rsid w:val="00872DDE"/>
    <w:rsid w:val="008732DC"/>
    <w:rsid w:val="00873C97"/>
    <w:rsid w:val="00876FB4"/>
    <w:rsid w:val="008804A4"/>
    <w:rsid w:val="00882D91"/>
    <w:rsid w:val="00883C6A"/>
    <w:rsid w:val="0088434F"/>
    <w:rsid w:val="008843B4"/>
    <w:rsid w:val="00884F6C"/>
    <w:rsid w:val="00885E52"/>
    <w:rsid w:val="00890F19"/>
    <w:rsid w:val="0089111D"/>
    <w:rsid w:val="00891B12"/>
    <w:rsid w:val="00892E15"/>
    <w:rsid w:val="0089335C"/>
    <w:rsid w:val="00895615"/>
    <w:rsid w:val="00896F12"/>
    <w:rsid w:val="00897790"/>
    <w:rsid w:val="008A0596"/>
    <w:rsid w:val="008A6542"/>
    <w:rsid w:val="008A7B08"/>
    <w:rsid w:val="008B03DD"/>
    <w:rsid w:val="008B26F7"/>
    <w:rsid w:val="008B5EE7"/>
    <w:rsid w:val="008B6646"/>
    <w:rsid w:val="008B6A0E"/>
    <w:rsid w:val="008C1980"/>
    <w:rsid w:val="008C3BDB"/>
    <w:rsid w:val="008C4E89"/>
    <w:rsid w:val="008C6CA9"/>
    <w:rsid w:val="008C6D1E"/>
    <w:rsid w:val="008D3961"/>
    <w:rsid w:val="008D796D"/>
    <w:rsid w:val="008E072B"/>
    <w:rsid w:val="008E2AF9"/>
    <w:rsid w:val="008E37F9"/>
    <w:rsid w:val="008E3CA5"/>
    <w:rsid w:val="008E78DF"/>
    <w:rsid w:val="008F1EC5"/>
    <w:rsid w:val="008F30DC"/>
    <w:rsid w:val="00901288"/>
    <w:rsid w:val="0090750A"/>
    <w:rsid w:val="009134D5"/>
    <w:rsid w:val="00913BCD"/>
    <w:rsid w:val="009148CB"/>
    <w:rsid w:val="009149AE"/>
    <w:rsid w:val="0091500E"/>
    <w:rsid w:val="0091554B"/>
    <w:rsid w:val="00921AA7"/>
    <w:rsid w:val="009224C2"/>
    <w:rsid w:val="00922736"/>
    <w:rsid w:val="00923D82"/>
    <w:rsid w:val="0092497B"/>
    <w:rsid w:val="0092569B"/>
    <w:rsid w:val="009311C7"/>
    <w:rsid w:val="00942AF6"/>
    <w:rsid w:val="00942F0E"/>
    <w:rsid w:val="009445FF"/>
    <w:rsid w:val="009536A7"/>
    <w:rsid w:val="00954451"/>
    <w:rsid w:val="0095579E"/>
    <w:rsid w:val="009570B5"/>
    <w:rsid w:val="00960B1D"/>
    <w:rsid w:val="00960BFA"/>
    <w:rsid w:val="00962856"/>
    <w:rsid w:val="00962C97"/>
    <w:rsid w:val="00963486"/>
    <w:rsid w:val="00963706"/>
    <w:rsid w:val="00965C90"/>
    <w:rsid w:val="00970756"/>
    <w:rsid w:val="009829E2"/>
    <w:rsid w:val="00984EDA"/>
    <w:rsid w:val="00985381"/>
    <w:rsid w:val="00990750"/>
    <w:rsid w:val="00993178"/>
    <w:rsid w:val="0099369E"/>
    <w:rsid w:val="009953E8"/>
    <w:rsid w:val="00996A30"/>
    <w:rsid w:val="009A115F"/>
    <w:rsid w:val="009A2AAE"/>
    <w:rsid w:val="009A2F34"/>
    <w:rsid w:val="009A3BEE"/>
    <w:rsid w:val="009A4229"/>
    <w:rsid w:val="009A474B"/>
    <w:rsid w:val="009A6E22"/>
    <w:rsid w:val="009A7884"/>
    <w:rsid w:val="009B1B39"/>
    <w:rsid w:val="009C16CE"/>
    <w:rsid w:val="009C195F"/>
    <w:rsid w:val="009C527A"/>
    <w:rsid w:val="009D0B07"/>
    <w:rsid w:val="009D214A"/>
    <w:rsid w:val="009D3E35"/>
    <w:rsid w:val="009D72B7"/>
    <w:rsid w:val="009E0BC4"/>
    <w:rsid w:val="009E2091"/>
    <w:rsid w:val="009E4B63"/>
    <w:rsid w:val="009F5B7B"/>
    <w:rsid w:val="00A01AB1"/>
    <w:rsid w:val="00A020B2"/>
    <w:rsid w:val="00A023CB"/>
    <w:rsid w:val="00A040AF"/>
    <w:rsid w:val="00A04AF9"/>
    <w:rsid w:val="00A0604D"/>
    <w:rsid w:val="00A077C5"/>
    <w:rsid w:val="00A07851"/>
    <w:rsid w:val="00A12F28"/>
    <w:rsid w:val="00A1743A"/>
    <w:rsid w:val="00A21633"/>
    <w:rsid w:val="00A2202D"/>
    <w:rsid w:val="00A235B4"/>
    <w:rsid w:val="00A30159"/>
    <w:rsid w:val="00A31C77"/>
    <w:rsid w:val="00A34D52"/>
    <w:rsid w:val="00A42C2D"/>
    <w:rsid w:val="00A46EC1"/>
    <w:rsid w:val="00A47A02"/>
    <w:rsid w:val="00A51BEE"/>
    <w:rsid w:val="00A52964"/>
    <w:rsid w:val="00A54839"/>
    <w:rsid w:val="00A60557"/>
    <w:rsid w:val="00A6530F"/>
    <w:rsid w:val="00A7315E"/>
    <w:rsid w:val="00A77497"/>
    <w:rsid w:val="00A77832"/>
    <w:rsid w:val="00A8093A"/>
    <w:rsid w:val="00A815E1"/>
    <w:rsid w:val="00A81EF4"/>
    <w:rsid w:val="00A82537"/>
    <w:rsid w:val="00A8610D"/>
    <w:rsid w:val="00A94F0A"/>
    <w:rsid w:val="00AA0A7F"/>
    <w:rsid w:val="00AA1406"/>
    <w:rsid w:val="00AA3CD1"/>
    <w:rsid w:val="00AA4478"/>
    <w:rsid w:val="00AA561D"/>
    <w:rsid w:val="00AA5829"/>
    <w:rsid w:val="00AB0C45"/>
    <w:rsid w:val="00AB17C8"/>
    <w:rsid w:val="00AB21AE"/>
    <w:rsid w:val="00AB29F1"/>
    <w:rsid w:val="00AB3646"/>
    <w:rsid w:val="00AB6AFA"/>
    <w:rsid w:val="00AC4DFC"/>
    <w:rsid w:val="00AC547B"/>
    <w:rsid w:val="00AC5899"/>
    <w:rsid w:val="00AC7299"/>
    <w:rsid w:val="00AC7A70"/>
    <w:rsid w:val="00AD0BC3"/>
    <w:rsid w:val="00AD0C23"/>
    <w:rsid w:val="00AD2953"/>
    <w:rsid w:val="00AD542B"/>
    <w:rsid w:val="00AD763C"/>
    <w:rsid w:val="00AD76C3"/>
    <w:rsid w:val="00AE5299"/>
    <w:rsid w:val="00AE6321"/>
    <w:rsid w:val="00AF0E2F"/>
    <w:rsid w:val="00AF3FDA"/>
    <w:rsid w:val="00B025CB"/>
    <w:rsid w:val="00B036CB"/>
    <w:rsid w:val="00B03C4B"/>
    <w:rsid w:val="00B121E2"/>
    <w:rsid w:val="00B1264F"/>
    <w:rsid w:val="00B1300F"/>
    <w:rsid w:val="00B1384A"/>
    <w:rsid w:val="00B13AA9"/>
    <w:rsid w:val="00B13C45"/>
    <w:rsid w:val="00B23870"/>
    <w:rsid w:val="00B244BA"/>
    <w:rsid w:val="00B24F87"/>
    <w:rsid w:val="00B25183"/>
    <w:rsid w:val="00B26930"/>
    <w:rsid w:val="00B302D6"/>
    <w:rsid w:val="00B30827"/>
    <w:rsid w:val="00B32B48"/>
    <w:rsid w:val="00B36539"/>
    <w:rsid w:val="00B367AD"/>
    <w:rsid w:val="00B40467"/>
    <w:rsid w:val="00B47059"/>
    <w:rsid w:val="00B51443"/>
    <w:rsid w:val="00B60E11"/>
    <w:rsid w:val="00B647D7"/>
    <w:rsid w:val="00B6661D"/>
    <w:rsid w:val="00B66B47"/>
    <w:rsid w:val="00B73E77"/>
    <w:rsid w:val="00B750E2"/>
    <w:rsid w:val="00B845AA"/>
    <w:rsid w:val="00B86133"/>
    <w:rsid w:val="00B868AC"/>
    <w:rsid w:val="00B87F97"/>
    <w:rsid w:val="00B90B00"/>
    <w:rsid w:val="00B91B17"/>
    <w:rsid w:val="00B93BD3"/>
    <w:rsid w:val="00B96414"/>
    <w:rsid w:val="00B96C2C"/>
    <w:rsid w:val="00BA1685"/>
    <w:rsid w:val="00BA2F5F"/>
    <w:rsid w:val="00BA3760"/>
    <w:rsid w:val="00BA4D40"/>
    <w:rsid w:val="00BA4E75"/>
    <w:rsid w:val="00BA4FD5"/>
    <w:rsid w:val="00BA593A"/>
    <w:rsid w:val="00BB37DC"/>
    <w:rsid w:val="00BB4B71"/>
    <w:rsid w:val="00BB5410"/>
    <w:rsid w:val="00BB5588"/>
    <w:rsid w:val="00BC1AFD"/>
    <w:rsid w:val="00BC219C"/>
    <w:rsid w:val="00BC2729"/>
    <w:rsid w:val="00BC3DF7"/>
    <w:rsid w:val="00BC5353"/>
    <w:rsid w:val="00BD0C8C"/>
    <w:rsid w:val="00BD21D3"/>
    <w:rsid w:val="00BD30F6"/>
    <w:rsid w:val="00BD46A0"/>
    <w:rsid w:val="00BD5B57"/>
    <w:rsid w:val="00BD73A6"/>
    <w:rsid w:val="00BE1EDC"/>
    <w:rsid w:val="00BE379A"/>
    <w:rsid w:val="00BE4292"/>
    <w:rsid w:val="00BE5576"/>
    <w:rsid w:val="00BE67DD"/>
    <w:rsid w:val="00BF61A2"/>
    <w:rsid w:val="00BF7696"/>
    <w:rsid w:val="00C03559"/>
    <w:rsid w:val="00C0575B"/>
    <w:rsid w:val="00C10574"/>
    <w:rsid w:val="00C10778"/>
    <w:rsid w:val="00C12831"/>
    <w:rsid w:val="00C144A4"/>
    <w:rsid w:val="00C16445"/>
    <w:rsid w:val="00C255EA"/>
    <w:rsid w:val="00C31905"/>
    <w:rsid w:val="00C33990"/>
    <w:rsid w:val="00C356C6"/>
    <w:rsid w:val="00C37D34"/>
    <w:rsid w:val="00C40A68"/>
    <w:rsid w:val="00C431FE"/>
    <w:rsid w:val="00C4434D"/>
    <w:rsid w:val="00C478E3"/>
    <w:rsid w:val="00C52B37"/>
    <w:rsid w:val="00C60A39"/>
    <w:rsid w:val="00C61CBE"/>
    <w:rsid w:val="00C62CEF"/>
    <w:rsid w:val="00C64A44"/>
    <w:rsid w:val="00C65C78"/>
    <w:rsid w:val="00C665B2"/>
    <w:rsid w:val="00C66BA2"/>
    <w:rsid w:val="00C672E6"/>
    <w:rsid w:val="00C7058A"/>
    <w:rsid w:val="00C71DE7"/>
    <w:rsid w:val="00C720A8"/>
    <w:rsid w:val="00C72B3A"/>
    <w:rsid w:val="00C77DCD"/>
    <w:rsid w:val="00C80359"/>
    <w:rsid w:val="00C81CE5"/>
    <w:rsid w:val="00C828F4"/>
    <w:rsid w:val="00C84251"/>
    <w:rsid w:val="00C85C4A"/>
    <w:rsid w:val="00C900C0"/>
    <w:rsid w:val="00C9677C"/>
    <w:rsid w:val="00CA09A3"/>
    <w:rsid w:val="00CA1A75"/>
    <w:rsid w:val="00CA2C8C"/>
    <w:rsid w:val="00CA56DF"/>
    <w:rsid w:val="00CA6B4D"/>
    <w:rsid w:val="00CA7AE1"/>
    <w:rsid w:val="00CA7E94"/>
    <w:rsid w:val="00CB190B"/>
    <w:rsid w:val="00CB248A"/>
    <w:rsid w:val="00CB2DB9"/>
    <w:rsid w:val="00CB44AE"/>
    <w:rsid w:val="00CB545E"/>
    <w:rsid w:val="00CB65F9"/>
    <w:rsid w:val="00CC03ED"/>
    <w:rsid w:val="00CC0A08"/>
    <w:rsid w:val="00CC1CD8"/>
    <w:rsid w:val="00CC3BE2"/>
    <w:rsid w:val="00CD32AD"/>
    <w:rsid w:val="00CD428D"/>
    <w:rsid w:val="00CD6CB2"/>
    <w:rsid w:val="00CE0821"/>
    <w:rsid w:val="00CE2783"/>
    <w:rsid w:val="00CE428A"/>
    <w:rsid w:val="00CE428B"/>
    <w:rsid w:val="00CE746A"/>
    <w:rsid w:val="00CF10B4"/>
    <w:rsid w:val="00CF16D8"/>
    <w:rsid w:val="00CF3479"/>
    <w:rsid w:val="00CF4473"/>
    <w:rsid w:val="00CF6FBC"/>
    <w:rsid w:val="00D026D4"/>
    <w:rsid w:val="00D043BF"/>
    <w:rsid w:val="00D10759"/>
    <w:rsid w:val="00D11086"/>
    <w:rsid w:val="00D13ACD"/>
    <w:rsid w:val="00D151E1"/>
    <w:rsid w:val="00D2048B"/>
    <w:rsid w:val="00D212C7"/>
    <w:rsid w:val="00D23460"/>
    <w:rsid w:val="00D239CE"/>
    <w:rsid w:val="00D2416B"/>
    <w:rsid w:val="00D24B62"/>
    <w:rsid w:val="00D30D40"/>
    <w:rsid w:val="00D33338"/>
    <w:rsid w:val="00D37593"/>
    <w:rsid w:val="00D37B77"/>
    <w:rsid w:val="00D4116A"/>
    <w:rsid w:val="00D42786"/>
    <w:rsid w:val="00D43B3C"/>
    <w:rsid w:val="00D45D18"/>
    <w:rsid w:val="00D464F2"/>
    <w:rsid w:val="00D46882"/>
    <w:rsid w:val="00D5023B"/>
    <w:rsid w:val="00D5187E"/>
    <w:rsid w:val="00D51A49"/>
    <w:rsid w:val="00D5200A"/>
    <w:rsid w:val="00D5409F"/>
    <w:rsid w:val="00D56858"/>
    <w:rsid w:val="00D5702F"/>
    <w:rsid w:val="00D57F07"/>
    <w:rsid w:val="00D60CBA"/>
    <w:rsid w:val="00D6647C"/>
    <w:rsid w:val="00D71F50"/>
    <w:rsid w:val="00D7204A"/>
    <w:rsid w:val="00D72919"/>
    <w:rsid w:val="00D75652"/>
    <w:rsid w:val="00D77635"/>
    <w:rsid w:val="00D777E3"/>
    <w:rsid w:val="00D805B1"/>
    <w:rsid w:val="00D84E4C"/>
    <w:rsid w:val="00D8601F"/>
    <w:rsid w:val="00D97980"/>
    <w:rsid w:val="00D97D73"/>
    <w:rsid w:val="00DA0064"/>
    <w:rsid w:val="00DA7C9E"/>
    <w:rsid w:val="00DB0446"/>
    <w:rsid w:val="00DB0586"/>
    <w:rsid w:val="00DB45DA"/>
    <w:rsid w:val="00DB521C"/>
    <w:rsid w:val="00DB597D"/>
    <w:rsid w:val="00DB5D04"/>
    <w:rsid w:val="00DC4902"/>
    <w:rsid w:val="00DC7051"/>
    <w:rsid w:val="00DD155A"/>
    <w:rsid w:val="00DD26DD"/>
    <w:rsid w:val="00DD2B2F"/>
    <w:rsid w:val="00DD2DE1"/>
    <w:rsid w:val="00DD51C3"/>
    <w:rsid w:val="00DD6980"/>
    <w:rsid w:val="00DD7836"/>
    <w:rsid w:val="00DE24C6"/>
    <w:rsid w:val="00DE6D24"/>
    <w:rsid w:val="00DE7ABD"/>
    <w:rsid w:val="00DF26A6"/>
    <w:rsid w:val="00DF4457"/>
    <w:rsid w:val="00E01E37"/>
    <w:rsid w:val="00E02ABF"/>
    <w:rsid w:val="00E12151"/>
    <w:rsid w:val="00E14C49"/>
    <w:rsid w:val="00E1632F"/>
    <w:rsid w:val="00E26834"/>
    <w:rsid w:val="00E30E80"/>
    <w:rsid w:val="00E33B75"/>
    <w:rsid w:val="00E33DA8"/>
    <w:rsid w:val="00E371D9"/>
    <w:rsid w:val="00E373EC"/>
    <w:rsid w:val="00E37686"/>
    <w:rsid w:val="00E43D4B"/>
    <w:rsid w:val="00E44679"/>
    <w:rsid w:val="00E44EC1"/>
    <w:rsid w:val="00E5229C"/>
    <w:rsid w:val="00E53B5D"/>
    <w:rsid w:val="00E53DBB"/>
    <w:rsid w:val="00E54106"/>
    <w:rsid w:val="00E62396"/>
    <w:rsid w:val="00E64F4B"/>
    <w:rsid w:val="00E66CCD"/>
    <w:rsid w:val="00E67D55"/>
    <w:rsid w:val="00E71018"/>
    <w:rsid w:val="00E71F32"/>
    <w:rsid w:val="00E763B7"/>
    <w:rsid w:val="00E764EB"/>
    <w:rsid w:val="00E773A3"/>
    <w:rsid w:val="00E844A8"/>
    <w:rsid w:val="00E86ED5"/>
    <w:rsid w:val="00E87035"/>
    <w:rsid w:val="00E92E47"/>
    <w:rsid w:val="00E94822"/>
    <w:rsid w:val="00EA6894"/>
    <w:rsid w:val="00EA6E53"/>
    <w:rsid w:val="00EA6FEF"/>
    <w:rsid w:val="00EB358C"/>
    <w:rsid w:val="00EB56F1"/>
    <w:rsid w:val="00EB608C"/>
    <w:rsid w:val="00ED067F"/>
    <w:rsid w:val="00ED2F8A"/>
    <w:rsid w:val="00ED41C8"/>
    <w:rsid w:val="00ED4799"/>
    <w:rsid w:val="00ED6848"/>
    <w:rsid w:val="00ED6AEC"/>
    <w:rsid w:val="00EE25BF"/>
    <w:rsid w:val="00EE449A"/>
    <w:rsid w:val="00EE679E"/>
    <w:rsid w:val="00EE7810"/>
    <w:rsid w:val="00EF384E"/>
    <w:rsid w:val="00EF3E67"/>
    <w:rsid w:val="00EF43F9"/>
    <w:rsid w:val="00EF6411"/>
    <w:rsid w:val="00EF645A"/>
    <w:rsid w:val="00EF679B"/>
    <w:rsid w:val="00F03111"/>
    <w:rsid w:val="00F048BE"/>
    <w:rsid w:val="00F10E52"/>
    <w:rsid w:val="00F1184F"/>
    <w:rsid w:val="00F20F9F"/>
    <w:rsid w:val="00F25A3E"/>
    <w:rsid w:val="00F2758A"/>
    <w:rsid w:val="00F30D08"/>
    <w:rsid w:val="00F30D7F"/>
    <w:rsid w:val="00F321D7"/>
    <w:rsid w:val="00F321E4"/>
    <w:rsid w:val="00F328CF"/>
    <w:rsid w:val="00F33197"/>
    <w:rsid w:val="00F33423"/>
    <w:rsid w:val="00F335B3"/>
    <w:rsid w:val="00F34B20"/>
    <w:rsid w:val="00F352D5"/>
    <w:rsid w:val="00F36741"/>
    <w:rsid w:val="00F37214"/>
    <w:rsid w:val="00F42159"/>
    <w:rsid w:val="00F429B5"/>
    <w:rsid w:val="00F42CA5"/>
    <w:rsid w:val="00F42EB9"/>
    <w:rsid w:val="00F44D5D"/>
    <w:rsid w:val="00F45771"/>
    <w:rsid w:val="00F468A9"/>
    <w:rsid w:val="00F54071"/>
    <w:rsid w:val="00F55A92"/>
    <w:rsid w:val="00F55E48"/>
    <w:rsid w:val="00F6056B"/>
    <w:rsid w:val="00F60F7D"/>
    <w:rsid w:val="00F615A6"/>
    <w:rsid w:val="00F621B7"/>
    <w:rsid w:val="00F6253F"/>
    <w:rsid w:val="00F6380C"/>
    <w:rsid w:val="00F6499C"/>
    <w:rsid w:val="00F65801"/>
    <w:rsid w:val="00F718B2"/>
    <w:rsid w:val="00F725B7"/>
    <w:rsid w:val="00F729D5"/>
    <w:rsid w:val="00F74E7D"/>
    <w:rsid w:val="00F751E8"/>
    <w:rsid w:val="00F75F8B"/>
    <w:rsid w:val="00F76428"/>
    <w:rsid w:val="00F774A8"/>
    <w:rsid w:val="00F82BF2"/>
    <w:rsid w:val="00F84FE4"/>
    <w:rsid w:val="00F8723E"/>
    <w:rsid w:val="00F902E0"/>
    <w:rsid w:val="00FA255E"/>
    <w:rsid w:val="00FA292C"/>
    <w:rsid w:val="00FA3140"/>
    <w:rsid w:val="00FA3B59"/>
    <w:rsid w:val="00FA4F43"/>
    <w:rsid w:val="00FA50A8"/>
    <w:rsid w:val="00FA7DBB"/>
    <w:rsid w:val="00FB0C23"/>
    <w:rsid w:val="00FB1795"/>
    <w:rsid w:val="00FB1BCF"/>
    <w:rsid w:val="00FB381D"/>
    <w:rsid w:val="00FB4103"/>
    <w:rsid w:val="00FB433A"/>
    <w:rsid w:val="00FB6B56"/>
    <w:rsid w:val="00FC0546"/>
    <w:rsid w:val="00FC1F41"/>
    <w:rsid w:val="00FC4B6D"/>
    <w:rsid w:val="00FC4D0B"/>
    <w:rsid w:val="00FC5927"/>
    <w:rsid w:val="00FC7C33"/>
    <w:rsid w:val="00FD2DCA"/>
    <w:rsid w:val="00FD383B"/>
    <w:rsid w:val="00FD4B80"/>
    <w:rsid w:val="00FE0AC2"/>
    <w:rsid w:val="00FE3662"/>
    <w:rsid w:val="00FF402B"/>
    <w:rsid w:val="00FF4E1B"/>
    <w:rsid w:val="00FF67CD"/>
    <w:rsid w:val="00FF72A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42E9F3"/>
  <w15:docId w15:val="{F7A12B7C-0432-4DAC-AF91-402C9983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BFA"/>
    <w:pPr>
      <w:spacing w:after="200" w:line="276" w:lineRule="auto"/>
    </w:pPr>
    <w:rPr>
      <w:sz w:val="22"/>
      <w:szCs w:val="22"/>
    </w:rPr>
  </w:style>
  <w:style w:type="paragraph" w:styleId="1">
    <w:name w:val="heading 1"/>
    <w:basedOn w:val="a"/>
    <w:next w:val="a"/>
    <w:link w:val="1Char"/>
    <w:uiPriority w:val="9"/>
    <w:qFormat/>
    <w:rsid w:val="004F022C"/>
    <w:pPr>
      <w:keepNext/>
      <w:keepLines/>
      <w:spacing w:before="480" w:after="0"/>
      <w:outlineLvl w:val="0"/>
    </w:pPr>
    <w:rPr>
      <w:rFonts w:ascii="Cambria" w:hAnsi="Cambria"/>
      <w:b/>
      <w:bCs/>
      <w:color w:val="365F91"/>
      <w:sz w:val="28"/>
      <w:szCs w:val="28"/>
    </w:rPr>
  </w:style>
  <w:style w:type="paragraph" w:styleId="2">
    <w:name w:val="heading 2"/>
    <w:basedOn w:val="a"/>
    <w:link w:val="2Char"/>
    <w:uiPriority w:val="9"/>
    <w:qFormat/>
    <w:rsid w:val="00D33338"/>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Char"/>
    <w:uiPriority w:val="9"/>
    <w:qFormat/>
    <w:rsid w:val="00D33338"/>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Char"/>
    <w:uiPriority w:val="9"/>
    <w:unhideWhenUsed/>
    <w:qFormat/>
    <w:rsid w:val="00D5702F"/>
    <w:pPr>
      <w:keepNext/>
      <w:keepLines/>
      <w:spacing w:before="200" w:after="0"/>
      <w:outlineLvl w:val="3"/>
    </w:pPr>
    <w:rPr>
      <w:rFonts w:ascii="Cambria" w:hAnsi="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1"/>
    <w:qFormat/>
    <w:rsid w:val="00F03111"/>
    <w:pPr>
      <w:spacing w:after="160" w:line="259" w:lineRule="auto"/>
      <w:ind w:left="720"/>
      <w:contextualSpacing/>
    </w:pPr>
    <w:rPr>
      <w:rFonts w:eastAsia="Calibri"/>
      <w:sz w:val="20"/>
      <w:szCs w:val="20"/>
      <w:lang w:val="es-ES" w:eastAsia="en-US"/>
    </w:rPr>
  </w:style>
  <w:style w:type="character" w:styleId="-">
    <w:name w:val="Hyperlink"/>
    <w:uiPriority w:val="99"/>
    <w:unhideWhenUsed/>
    <w:rsid w:val="00F03111"/>
    <w:rPr>
      <w:color w:val="0563C1"/>
      <w:u w:val="single"/>
    </w:rPr>
  </w:style>
  <w:style w:type="paragraph" w:styleId="a4">
    <w:name w:val="footer"/>
    <w:basedOn w:val="a"/>
    <w:link w:val="Char0"/>
    <w:uiPriority w:val="99"/>
    <w:unhideWhenUsed/>
    <w:rsid w:val="00F03111"/>
    <w:pPr>
      <w:tabs>
        <w:tab w:val="center" w:pos="4153"/>
        <w:tab w:val="right" w:pos="8306"/>
      </w:tabs>
      <w:spacing w:after="0" w:line="240" w:lineRule="auto"/>
    </w:pPr>
    <w:rPr>
      <w:rFonts w:eastAsia="Calibri"/>
      <w:sz w:val="20"/>
      <w:szCs w:val="20"/>
      <w:lang w:val="es-ES" w:eastAsia="en-US"/>
    </w:rPr>
  </w:style>
  <w:style w:type="character" w:customStyle="1" w:styleId="Char0">
    <w:name w:val="Υποσέλιδο Char"/>
    <w:link w:val="a4"/>
    <w:uiPriority w:val="99"/>
    <w:rsid w:val="00F03111"/>
    <w:rPr>
      <w:rFonts w:ascii="Calibri" w:eastAsia="Calibri" w:hAnsi="Calibri" w:cs="Times New Roman"/>
      <w:lang w:val="es-ES" w:eastAsia="en-US"/>
    </w:rPr>
  </w:style>
  <w:style w:type="character" w:customStyle="1" w:styleId="Char">
    <w:name w:val="Παράγραφος λίστας Char"/>
    <w:link w:val="a3"/>
    <w:uiPriority w:val="34"/>
    <w:locked/>
    <w:rsid w:val="00F03111"/>
    <w:rPr>
      <w:rFonts w:ascii="Calibri" w:eastAsia="Calibri" w:hAnsi="Calibri" w:cs="Times New Roman"/>
      <w:lang w:val="es-ES" w:eastAsia="en-US"/>
    </w:rPr>
  </w:style>
  <w:style w:type="paragraph" w:styleId="a5">
    <w:name w:val="header"/>
    <w:basedOn w:val="a"/>
    <w:link w:val="Char1"/>
    <w:uiPriority w:val="99"/>
    <w:unhideWhenUsed/>
    <w:rsid w:val="00CC1CD8"/>
    <w:pPr>
      <w:tabs>
        <w:tab w:val="center" w:pos="4153"/>
        <w:tab w:val="right" w:pos="8306"/>
      </w:tabs>
      <w:spacing w:after="0" w:line="240" w:lineRule="auto"/>
    </w:pPr>
  </w:style>
  <w:style w:type="character" w:customStyle="1" w:styleId="Char1">
    <w:name w:val="Κεφαλίδα Char"/>
    <w:basedOn w:val="a0"/>
    <w:link w:val="a5"/>
    <w:uiPriority w:val="99"/>
    <w:rsid w:val="00CC1CD8"/>
  </w:style>
  <w:style w:type="paragraph" w:styleId="a6">
    <w:name w:val="Balloon Text"/>
    <w:basedOn w:val="a"/>
    <w:link w:val="Char2"/>
    <w:uiPriority w:val="99"/>
    <w:semiHidden/>
    <w:unhideWhenUsed/>
    <w:rsid w:val="00235E8A"/>
    <w:pPr>
      <w:spacing w:after="0" w:line="240" w:lineRule="auto"/>
    </w:pPr>
    <w:rPr>
      <w:rFonts w:ascii="Tahoma" w:hAnsi="Tahoma"/>
      <w:sz w:val="16"/>
      <w:szCs w:val="16"/>
    </w:rPr>
  </w:style>
  <w:style w:type="character" w:customStyle="1" w:styleId="Char2">
    <w:name w:val="Κείμενο πλαισίου Char"/>
    <w:link w:val="a6"/>
    <w:uiPriority w:val="99"/>
    <w:semiHidden/>
    <w:rsid w:val="00235E8A"/>
    <w:rPr>
      <w:rFonts w:ascii="Tahoma" w:hAnsi="Tahoma" w:cs="Tahoma"/>
      <w:sz w:val="16"/>
      <w:szCs w:val="16"/>
    </w:rPr>
  </w:style>
  <w:style w:type="paragraph" w:styleId="a7">
    <w:name w:val="No Spacing"/>
    <w:link w:val="Char3"/>
    <w:uiPriority w:val="1"/>
    <w:qFormat/>
    <w:rsid w:val="000F3F71"/>
    <w:rPr>
      <w:sz w:val="22"/>
      <w:szCs w:val="22"/>
      <w:lang w:eastAsia="en-US"/>
    </w:rPr>
  </w:style>
  <w:style w:type="character" w:customStyle="1" w:styleId="Char3">
    <w:name w:val="Χωρίς διάστιχο Char"/>
    <w:link w:val="a7"/>
    <w:uiPriority w:val="1"/>
    <w:rsid w:val="000F3F71"/>
    <w:rPr>
      <w:sz w:val="22"/>
      <w:szCs w:val="22"/>
      <w:lang w:val="el-GR" w:eastAsia="en-US" w:bidi="ar-SA"/>
    </w:rPr>
  </w:style>
  <w:style w:type="character" w:customStyle="1" w:styleId="1Char">
    <w:name w:val="Επικεφαλίδα 1 Char"/>
    <w:link w:val="1"/>
    <w:uiPriority w:val="9"/>
    <w:rsid w:val="004F022C"/>
    <w:rPr>
      <w:rFonts w:ascii="Cambria" w:eastAsia="Times New Roman" w:hAnsi="Cambria" w:cs="Times New Roman"/>
      <w:b/>
      <w:bCs/>
      <w:color w:val="365F91"/>
      <w:sz w:val="28"/>
      <w:szCs w:val="28"/>
    </w:rPr>
  </w:style>
  <w:style w:type="paragraph" w:styleId="a8">
    <w:name w:val="TOC Heading"/>
    <w:basedOn w:val="1"/>
    <w:next w:val="a"/>
    <w:uiPriority w:val="39"/>
    <w:semiHidden/>
    <w:unhideWhenUsed/>
    <w:qFormat/>
    <w:rsid w:val="004F022C"/>
    <w:pPr>
      <w:outlineLvl w:val="9"/>
    </w:pPr>
    <w:rPr>
      <w:lang w:eastAsia="en-US"/>
    </w:rPr>
  </w:style>
  <w:style w:type="character" w:customStyle="1" w:styleId="2Char">
    <w:name w:val="Επικεφαλίδα 2 Char"/>
    <w:link w:val="2"/>
    <w:uiPriority w:val="9"/>
    <w:rsid w:val="00D33338"/>
    <w:rPr>
      <w:rFonts w:ascii="Times New Roman" w:eastAsia="Times New Roman" w:hAnsi="Times New Roman" w:cs="Times New Roman"/>
      <w:b/>
      <w:bCs/>
      <w:sz w:val="36"/>
      <w:szCs w:val="36"/>
    </w:rPr>
  </w:style>
  <w:style w:type="character" w:customStyle="1" w:styleId="3Char">
    <w:name w:val="Επικεφαλίδα 3 Char"/>
    <w:link w:val="3"/>
    <w:uiPriority w:val="9"/>
    <w:rsid w:val="00D33338"/>
    <w:rPr>
      <w:rFonts w:ascii="Times New Roman" w:eastAsia="Times New Roman" w:hAnsi="Times New Roman" w:cs="Times New Roman"/>
      <w:b/>
      <w:bCs/>
      <w:sz w:val="27"/>
      <w:szCs w:val="27"/>
    </w:rPr>
  </w:style>
  <w:style w:type="character" w:styleId="a9">
    <w:name w:val="Emphasis"/>
    <w:uiPriority w:val="20"/>
    <w:qFormat/>
    <w:rsid w:val="00D33338"/>
    <w:rPr>
      <w:i/>
      <w:iCs/>
    </w:rPr>
  </w:style>
  <w:style w:type="paragraph" w:customStyle="1" w:styleId="bodytext">
    <w:name w:val="bodytext"/>
    <w:basedOn w:val="a"/>
    <w:rsid w:val="00D33338"/>
    <w:pPr>
      <w:spacing w:before="100" w:beforeAutospacing="1" w:after="100" w:afterAutospacing="1" w:line="240" w:lineRule="auto"/>
    </w:pPr>
    <w:rPr>
      <w:rFonts w:ascii="Times New Roman" w:hAnsi="Times New Roman"/>
      <w:sz w:val="24"/>
      <w:szCs w:val="24"/>
    </w:rPr>
  </w:style>
  <w:style w:type="paragraph" w:styleId="Web">
    <w:name w:val="Normal (Web)"/>
    <w:basedOn w:val="a"/>
    <w:uiPriority w:val="99"/>
    <w:unhideWhenUsed/>
    <w:rsid w:val="00436A35"/>
    <w:pPr>
      <w:spacing w:before="100" w:beforeAutospacing="1" w:after="100" w:afterAutospacing="1" w:line="240" w:lineRule="auto"/>
    </w:pPr>
    <w:rPr>
      <w:rFonts w:ascii="Times New Roman" w:hAnsi="Times New Roman"/>
      <w:sz w:val="24"/>
      <w:szCs w:val="24"/>
    </w:rPr>
  </w:style>
  <w:style w:type="character" w:styleId="aa">
    <w:name w:val="Strong"/>
    <w:uiPriority w:val="22"/>
    <w:qFormat/>
    <w:rsid w:val="000B7DE5"/>
    <w:rPr>
      <w:b/>
      <w:bCs/>
    </w:rPr>
  </w:style>
  <w:style w:type="paragraph" w:customStyle="1" w:styleId="Default">
    <w:name w:val="Default"/>
    <w:rsid w:val="00A815E1"/>
    <w:pPr>
      <w:autoSpaceDE w:val="0"/>
      <w:autoSpaceDN w:val="0"/>
      <w:adjustRightInd w:val="0"/>
    </w:pPr>
    <w:rPr>
      <w:rFonts w:ascii="Arial" w:eastAsia="Calibri" w:hAnsi="Arial" w:cs="Arial"/>
      <w:color w:val="000000"/>
      <w:sz w:val="24"/>
      <w:szCs w:val="24"/>
      <w:lang w:eastAsia="en-US"/>
    </w:rPr>
  </w:style>
  <w:style w:type="paragraph" w:styleId="ab">
    <w:name w:val="annotation text"/>
    <w:basedOn w:val="a"/>
    <w:link w:val="Char4"/>
    <w:uiPriority w:val="99"/>
    <w:unhideWhenUsed/>
    <w:rsid w:val="007164F0"/>
    <w:pPr>
      <w:spacing w:after="160" w:line="240" w:lineRule="auto"/>
    </w:pPr>
    <w:rPr>
      <w:rFonts w:eastAsia="Calibri"/>
      <w:sz w:val="20"/>
      <w:szCs w:val="20"/>
    </w:rPr>
  </w:style>
  <w:style w:type="character" w:customStyle="1" w:styleId="Char4">
    <w:name w:val="Κείμενο σχολίου Char"/>
    <w:link w:val="ab"/>
    <w:uiPriority w:val="99"/>
    <w:rsid w:val="007164F0"/>
    <w:rPr>
      <w:rFonts w:ascii="Calibri" w:eastAsia="Calibri" w:hAnsi="Calibri" w:cs="Times New Roman"/>
      <w:sz w:val="20"/>
      <w:szCs w:val="20"/>
    </w:rPr>
  </w:style>
  <w:style w:type="table" w:styleId="ac">
    <w:name w:val="Table Grid"/>
    <w:basedOn w:val="a1"/>
    <w:uiPriority w:val="59"/>
    <w:rsid w:val="00FC1F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annotation reference"/>
    <w:uiPriority w:val="99"/>
    <w:unhideWhenUsed/>
    <w:rsid w:val="006C5DBF"/>
    <w:rPr>
      <w:sz w:val="16"/>
      <w:szCs w:val="16"/>
    </w:rPr>
  </w:style>
  <w:style w:type="paragraph" w:styleId="ae">
    <w:name w:val="annotation subject"/>
    <w:basedOn w:val="ab"/>
    <w:next w:val="ab"/>
    <w:link w:val="Char5"/>
    <w:uiPriority w:val="99"/>
    <w:semiHidden/>
    <w:unhideWhenUsed/>
    <w:rsid w:val="006C5DBF"/>
    <w:pPr>
      <w:spacing w:after="200"/>
    </w:pPr>
    <w:rPr>
      <w:b/>
      <w:bCs/>
    </w:rPr>
  </w:style>
  <w:style w:type="character" w:customStyle="1" w:styleId="Char5">
    <w:name w:val="Θέμα σχολίου Char"/>
    <w:link w:val="ae"/>
    <w:uiPriority w:val="99"/>
    <w:semiHidden/>
    <w:rsid w:val="006C5DBF"/>
    <w:rPr>
      <w:rFonts w:ascii="Calibri" w:eastAsia="Calibri" w:hAnsi="Calibri" w:cs="Times New Roman"/>
      <w:b/>
      <w:bCs/>
      <w:sz w:val="20"/>
      <w:szCs w:val="20"/>
    </w:rPr>
  </w:style>
  <w:style w:type="character" w:styleId="af">
    <w:name w:val="footnote reference"/>
    <w:aliases w:val="Footnote symbol"/>
    <w:uiPriority w:val="99"/>
    <w:rsid w:val="00EA6FEF"/>
    <w:rPr>
      <w:sz w:val="20"/>
      <w:vertAlign w:val="superscript"/>
    </w:rPr>
  </w:style>
  <w:style w:type="paragraph" w:styleId="af0">
    <w:name w:val="footnote text"/>
    <w:aliases w:val="stile 1,Footnote,Footnote1,Footnote2,Footnote3,Footnote4,Footnote5,Footnote6,Footnote7,Footnote8,Footnote9,Footnote10,Footnote11,Footnote21,Footnote31,Footnote41,Footnote51,Footnote61,Footnote71,Footnote81,Footnote91"/>
    <w:basedOn w:val="a"/>
    <w:link w:val="Char6"/>
    <w:uiPriority w:val="99"/>
    <w:rsid w:val="00EA6FEF"/>
    <w:pPr>
      <w:spacing w:after="120" w:line="240" w:lineRule="auto"/>
      <w:jc w:val="both"/>
    </w:pPr>
    <w:rPr>
      <w:rFonts w:ascii="Arial" w:hAnsi="Arial"/>
      <w:color w:val="000000"/>
      <w:sz w:val="20"/>
      <w:szCs w:val="20"/>
      <w:lang w:val="en-GB" w:eastAsia="it-IT"/>
    </w:rPr>
  </w:style>
  <w:style w:type="character" w:customStyle="1" w:styleId="Char6">
    <w:name w:val="Κείμενο υποσημείωσης Char"/>
    <w:aliases w:val="stile 1 Char,Footnote Char,Footnote1 Char,Footnote2 Char,Footnote3 Char,Footnote4 Char,Footnote5 Char,Footnote6 Char,Footnote7 Char,Footnote8 Char,Footnote9 Char,Footnote10 Char,Footnote11 Char,Footnote21 Char,Footnote31 Char"/>
    <w:link w:val="af0"/>
    <w:uiPriority w:val="99"/>
    <w:rsid w:val="00EA6FEF"/>
    <w:rPr>
      <w:rFonts w:ascii="Arial" w:eastAsia="Times New Roman" w:hAnsi="Arial" w:cs="Arial"/>
      <w:color w:val="000000"/>
      <w:sz w:val="20"/>
      <w:szCs w:val="20"/>
      <w:lang w:val="en-GB" w:eastAsia="it-IT"/>
    </w:rPr>
  </w:style>
  <w:style w:type="character" w:customStyle="1" w:styleId="4Char">
    <w:name w:val="Επικεφαλίδα 4 Char"/>
    <w:link w:val="4"/>
    <w:uiPriority w:val="9"/>
    <w:rsid w:val="00D5702F"/>
    <w:rPr>
      <w:rFonts w:ascii="Cambria" w:eastAsia="Times New Roman" w:hAnsi="Cambria" w:cs="Times New Roman"/>
      <w:b/>
      <w:bCs/>
      <w:i/>
      <w:iCs/>
      <w:color w:val="4F81BD"/>
    </w:rPr>
  </w:style>
  <w:style w:type="paragraph" w:styleId="af1">
    <w:name w:val="Subtitle"/>
    <w:basedOn w:val="a"/>
    <w:next w:val="a"/>
    <w:link w:val="Char7"/>
    <w:uiPriority w:val="11"/>
    <w:qFormat/>
    <w:rsid w:val="00D5702F"/>
    <w:pPr>
      <w:numPr>
        <w:ilvl w:val="1"/>
      </w:numPr>
    </w:pPr>
    <w:rPr>
      <w:rFonts w:ascii="Cambria" w:hAnsi="Cambria"/>
      <w:i/>
      <w:iCs/>
      <w:color w:val="4F81BD"/>
      <w:spacing w:val="15"/>
      <w:sz w:val="24"/>
      <w:szCs w:val="24"/>
    </w:rPr>
  </w:style>
  <w:style w:type="character" w:customStyle="1" w:styleId="Char7">
    <w:name w:val="Υπότιτλος Char"/>
    <w:link w:val="af1"/>
    <w:uiPriority w:val="11"/>
    <w:rsid w:val="00D5702F"/>
    <w:rPr>
      <w:rFonts w:ascii="Cambria" w:eastAsia="Times New Roman" w:hAnsi="Cambria" w:cs="Times New Roman"/>
      <w:i/>
      <w:iCs/>
      <w:color w:val="4F81BD"/>
      <w:spacing w:val="15"/>
      <w:sz w:val="24"/>
      <w:szCs w:val="24"/>
    </w:rPr>
  </w:style>
  <w:style w:type="paragraph" w:styleId="10">
    <w:name w:val="toc 1"/>
    <w:basedOn w:val="a"/>
    <w:next w:val="a"/>
    <w:autoRedefine/>
    <w:uiPriority w:val="39"/>
    <w:unhideWhenUsed/>
    <w:rsid w:val="00215E2D"/>
    <w:pPr>
      <w:tabs>
        <w:tab w:val="right" w:leader="dot" w:pos="8494"/>
      </w:tabs>
      <w:spacing w:after="100"/>
      <w:jc w:val="both"/>
    </w:pPr>
  </w:style>
  <w:style w:type="paragraph" w:styleId="20">
    <w:name w:val="toc 2"/>
    <w:basedOn w:val="a"/>
    <w:next w:val="a"/>
    <w:autoRedefine/>
    <w:uiPriority w:val="39"/>
    <w:unhideWhenUsed/>
    <w:rsid w:val="00491C58"/>
    <w:pPr>
      <w:spacing w:after="100"/>
      <w:ind w:left="220"/>
    </w:pPr>
  </w:style>
  <w:style w:type="paragraph" w:styleId="30">
    <w:name w:val="toc 3"/>
    <w:basedOn w:val="a"/>
    <w:next w:val="a"/>
    <w:autoRedefine/>
    <w:uiPriority w:val="39"/>
    <w:unhideWhenUsed/>
    <w:rsid w:val="00491C58"/>
    <w:pPr>
      <w:spacing w:after="100"/>
      <w:ind w:left="440"/>
    </w:pPr>
  </w:style>
  <w:style w:type="paragraph" w:customStyle="1" w:styleId="11">
    <w:name w:val="Παράγραφος λίστας1"/>
    <w:basedOn w:val="a"/>
    <w:rsid w:val="00AA4478"/>
    <w:pPr>
      <w:suppressAutoHyphens/>
      <w:spacing w:before="120" w:after="0"/>
      <w:ind w:left="720"/>
      <w:jc w:val="both"/>
    </w:pPr>
    <w:rPr>
      <w:rFonts w:ascii="Arial" w:eastAsia="SimSun" w:hAnsi="Arial"/>
      <w:sz w:val="20"/>
      <w:lang w:val="fr-FR" w:eastAsia="ar-SA"/>
    </w:rPr>
  </w:style>
  <w:style w:type="character" w:styleId="af2">
    <w:name w:val="Intense Emphasis"/>
    <w:basedOn w:val="a0"/>
    <w:uiPriority w:val="21"/>
    <w:qFormat/>
    <w:rsid w:val="008509E4"/>
    <w:rPr>
      <w:i/>
      <w:iCs/>
      <w:color w:val="4F81BD" w:themeColor="accent1"/>
    </w:rPr>
  </w:style>
  <w:style w:type="paragraph" w:styleId="af3">
    <w:name w:val="Body Text"/>
    <w:basedOn w:val="a"/>
    <w:link w:val="Char8"/>
    <w:uiPriority w:val="1"/>
    <w:qFormat/>
    <w:rsid w:val="00506485"/>
    <w:pPr>
      <w:widowControl w:val="0"/>
      <w:autoSpaceDE w:val="0"/>
      <w:autoSpaceDN w:val="0"/>
      <w:spacing w:after="0" w:line="240" w:lineRule="auto"/>
    </w:pPr>
    <w:rPr>
      <w:rFonts w:ascii="Tahoma" w:eastAsia="Tahoma" w:hAnsi="Tahoma" w:cs="Tahoma"/>
      <w:sz w:val="20"/>
      <w:szCs w:val="20"/>
      <w:lang w:eastAsia="en-US"/>
    </w:rPr>
  </w:style>
  <w:style w:type="character" w:customStyle="1" w:styleId="Char8">
    <w:name w:val="Σώμα κειμένου Char"/>
    <w:basedOn w:val="a0"/>
    <w:link w:val="af3"/>
    <w:uiPriority w:val="1"/>
    <w:rsid w:val="00506485"/>
    <w:rPr>
      <w:rFonts w:ascii="Tahoma" w:eastAsia="Tahoma" w:hAnsi="Tahoma" w:cs="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1560">
      <w:bodyDiv w:val="1"/>
      <w:marLeft w:val="0"/>
      <w:marRight w:val="0"/>
      <w:marTop w:val="0"/>
      <w:marBottom w:val="0"/>
      <w:divBdr>
        <w:top w:val="none" w:sz="0" w:space="0" w:color="auto"/>
        <w:left w:val="none" w:sz="0" w:space="0" w:color="auto"/>
        <w:bottom w:val="none" w:sz="0" w:space="0" w:color="auto"/>
        <w:right w:val="none" w:sz="0" w:space="0" w:color="auto"/>
      </w:divBdr>
      <w:divsChild>
        <w:div w:id="171192325">
          <w:marLeft w:val="720"/>
          <w:marRight w:val="0"/>
          <w:marTop w:val="0"/>
          <w:marBottom w:val="0"/>
          <w:divBdr>
            <w:top w:val="none" w:sz="0" w:space="0" w:color="auto"/>
            <w:left w:val="none" w:sz="0" w:space="0" w:color="auto"/>
            <w:bottom w:val="none" w:sz="0" w:space="0" w:color="auto"/>
            <w:right w:val="none" w:sz="0" w:space="0" w:color="auto"/>
          </w:divBdr>
        </w:div>
        <w:div w:id="1216508999">
          <w:marLeft w:val="720"/>
          <w:marRight w:val="0"/>
          <w:marTop w:val="0"/>
          <w:marBottom w:val="0"/>
          <w:divBdr>
            <w:top w:val="none" w:sz="0" w:space="0" w:color="auto"/>
            <w:left w:val="none" w:sz="0" w:space="0" w:color="auto"/>
            <w:bottom w:val="none" w:sz="0" w:space="0" w:color="auto"/>
            <w:right w:val="none" w:sz="0" w:space="0" w:color="auto"/>
          </w:divBdr>
        </w:div>
        <w:div w:id="1310284672">
          <w:marLeft w:val="720"/>
          <w:marRight w:val="0"/>
          <w:marTop w:val="0"/>
          <w:marBottom w:val="0"/>
          <w:divBdr>
            <w:top w:val="none" w:sz="0" w:space="0" w:color="auto"/>
            <w:left w:val="none" w:sz="0" w:space="0" w:color="auto"/>
            <w:bottom w:val="none" w:sz="0" w:space="0" w:color="auto"/>
            <w:right w:val="none" w:sz="0" w:space="0" w:color="auto"/>
          </w:divBdr>
        </w:div>
        <w:div w:id="1333487792">
          <w:marLeft w:val="720"/>
          <w:marRight w:val="0"/>
          <w:marTop w:val="0"/>
          <w:marBottom w:val="0"/>
          <w:divBdr>
            <w:top w:val="none" w:sz="0" w:space="0" w:color="auto"/>
            <w:left w:val="none" w:sz="0" w:space="0" w:color="auto"/>
            <w:bottom w:val="none" w:sz="0" w:space="0" w:color="auto"/>
            <w:right w:val="none" w:sz="0" w:space="0" w:color="auto"/>
          </w:divBdr>
        </w:div>
        <w:div w:id="1539857206">
          <w:marLeft w:val="720"/>
          <w:marRight w:val="0"/>
          <w:marTop w:val="0"/>
          <w:marBottom w:val="0"/>
          <w:divBdr>
            <w:top w:val="none" w:sz="0" w:space="0" w:color="auto"/>
            <w:left w:val="none" w:sz="0" w:space="0" w:color="auto"/>
            <w:bottom w:val="none" w:sz="0" w:space="0" w:color="auto"/>
            <w:right w:val="none" w:sz="0" w:space="0" w:color="auto"/>
          </w:divBdr>
        </w:div>
        <w:div w:id="2118717111">
          <w:marLeft w:val="720"/>
          <w:marRight w:val="0"/>
          <w:marTop w:val="0"/>
          <w:marBottom w:val="0"/>
          <w:divBdr>
            <w:top w:val="none" w:sz="0" w:space="0" w:color="auto"/>
            <w:left w:val="none" w:sz="0" w:space="0" w:color="auto"/>
            <w:bottom w:val="none" w:sz="0" w:space="0" w:color="auto"/>
            <w:right w:val="none" w:sz="0" w:space="0" w:color="auto"/>
          </w:divBdr>
        </w:div>
      </w:divsChild>
    </w:div>
    <w:div w:id="44764691">
      <w:bodyDiv w:val="1"/>
      <w:marLeft w:val="0"/>
      <w:marRight w:val="0"/>
      <w:marTop w:val="0"/>
      <w:marBottom w:val="0"/>
      <w:divBdr>
        <w:top w:val="none" w:sz="0" w:space="0" w:color="auto"/>
        <w:left w:val="none" w:sz="0" w:space="0" w:color="auto"/>
        <w:bottom w:val="none" w:sz="0" w:space="0" w:color="auto"/>
        <w:right w:val="none" w:sz="0" w:space="0" w:color="auto"/>
      </w:divBdr>
    </w:div>
    <w:div w:id="75325141">
      <w:bodyDiv w:val="1"/>
      <w:marLeft w:val="0"/>
      <w:marRight w:val="0"/>
      <w:marTop w:val="0"/>
      <w:marBottom w:val="0"/>
      <w:divBdr>
        <w:top w:val="none" w:sz="0" w:space="0" w:color="auto"/>
        <w:left w:val="none" w:sz="0" w:space="0" w:color="auto"/>
        <w:bottom w:val="none" w:sz="0" w:space="0" w:color="auto"/>
        <w:right w:val="none" w:sz="0" w:space="0" w:color="auto"/>
      </w:divBdr>
    </w:div>
    <w:div w:id="84305965">
      <w:bodyDiv w:val="1"/>
      <w:marLeft w:val="0"/>
      <w:marRight w:val="0"/>
      <w:marTop w:val="0"/>
      <w:marBottom w:val="0"/>
      <w:divBdr>
        <w:top w:val="none" w:sz="0" w:space="0" w:color="auto"/>
        <w:left w:val="none" w:sz="0" w:space="0" w:color="auto"/>
        <w:bottom w:val="none" w:sz="0" w:space="0" w:color="auto"/>
        <w:right w:val="none" w:sz="0" w:space="0" w:color="auto"/>
      </w:divBdr>
      <w:divsChild>
        <w:div w:id="1637250283">
          <w:marLeft w:val="0"/>
          <w:marRight w:val="0"/>
          <w:marTop w:val="0"/>
          <w:marBottom w:val="450"/>
          <w:divBdr>
            <w:top w:val="none" w:sz="0" w:space="0" w:color="auto"/>
            <w:left w:val="none" w:sz="0" w:space="0" w:color="auto"/>
            <w:bottom w:val="none" w:sz="0" w:space="0" w:color="auto"/>
            <w:right w:val="none" w:sz="0" w:space="0" w:color="auto"/>
          </w:divBdr>
        </w:div>
      </w:divsChild>
    </w:div>
    <w:div w:id="113327997">
      <w:bodyDiv w:val="1"/>
      <w:marLeft w:val="0"/>
      <w:marRight w:val="0"/>
      <w:marTop w:val="0"/>
      <w:marBottom w:val="0"/>
      <w:divBdr>
        <w:top w:val="none" w:sz="0" w:space="0" w:color="auto"/>
        <w:left w:val="none" w:sz="0" w:space="0" w:color="auto"/>
        <w:bottom w:val="none" w:sz="0" w:space="0" w:color="auto"/>
        <w:right w:val="none" w:sz="0" w:space="0" w:color="auto"/>
      </w:divBdr>
      <w:divsChild>
        <w:div w:id="1865634708">
          <w:marLeft w:val="979"/>
          <w:marRight w:val="0"/>
          <w:marTop w:val="0"/>
          <w:marBottom w:val="0"/>
          <w:divBdr>
            <w:top w:val="none" w:sz="0" w:space="0" w:color="auto"/>
            <w:left w:val="none" w:sz="0" w:space="0" w:color="auto"/>
            <w:bottom w:val="none" w:sz="0" w:space="0" w:color="auto"/>
            <w:right w:val="none" w:sz="0" w:space="0" w:color="auto"/>
          </w:divBdr>
        </w:div>
        <w:div w:id="2071730503">
          <w:marLeft w:val="1123"/>
          <w:marRight w:val="0"/>
          <w:marTop w:val="0"/>
          <w:marBottom w:val="0"/>
          <w:divBdr>
            <w:top w:val="none" w:sz="0" w:space="0" w:color="auto"/>
            <w:left w:val="none" w:sz="0" w:space="0" w:color="auto"/>
            <w:bottom w:val="none" w:sz="0" w:space="0" w:color="auto"/>
            <w:right w:val="none" w:sz="0" w:space="0" w:color="auto"/>
          </w:divBdr>
        </w:div>
      </w:divsChild>
    </w:div>
    <w:div w:id="116920693">
      <w:bodyDiv w:val="1"/>
      <w:marLeft w:val="0"/>
      <w:marRight w:val="0"/>
      <w:marTop w:val="0"/>
      <w:marBottom w:val="0"/>
      <w:divBdr>
        <w:top w:val="none" w:sz="0" w:space="0" w:color="auto"/>
        <w:left w:val="none" w:sz="0" w:space="0" w:color="auto"/>
        <w:bottom w:val="none" w:sz="0" w:space="0" w:color="auto"/>
        <w:right w:val="none" w:sz="0" w:space="0" w:color="auto"/>
      </w:divBdr>
    </w:div>
    <w:div w:id="127675000">
      <w:bodyDiv w:val="1"/>
      <w:marLeft w:val="0"/>
      <w:marRight w:val="0"/>
      <w:marTop w:val="0"/>
      <w:marBottom w:val="0"/>
      <w:divBdr>
        <w:top w:val="none" w:sz="0" w:space="0" w:color="auto"/>
        <w:left w:val="none" w:sz="0" w:space="0" w:color="auto"/>
        <w:bottom w:val="none" w:sz="0" w:space="0" w:color="auto"/>
        <w:right w:val="none" w:sz="0" w:space="0" w:color="auto"/>
      </w:divBdr>
    </w:div>
    <w:div w:id="170335844">
      <w:bodyDiv w:val="1"/>
      <w:marLeft w:val="0"/>
      <w:marRight w:val="0"/>
      <w:marTop w:val="0"/>
      <w:marBottom w:val="0"/>
      <w:divBdr>
        <w:top w:val="none" w:sz="0" w:space="0" w:color="auto"/>
        <w:left w:val="none" w:sz="0" w:space="0" w:color="auto"/>
        <w:bottom w:val="none" w:sz="0" w:space="0" w:color="auto"/>
        <w:right w:val="none" w:sz="0" w:space="0" w:color="auto"/>
      </w:divBdr>
    </w:div>
    <w:div w:id="176042415">
      <w:bodyDiv w:val="1"/>
      <w:marLeft w:val="0"/>
      <w:marRight w:val="0"/>
      <w:marTop w:val="0"/>
      <w:marBottom w:val="0"/>
      <w:divBdr>
        <w:top w:val="none" w:sz="0" w:space="0" w:color="auto"/>
        <w:left w:val="none" w:sz="0" w:space="0" w:color="auto"/>
        <w:bottom w:val="none" w:sz="0" w:space="0" w:color="auto"/>
        <w:right w:val="none" w:sz="0" w:space="0" w:color="auto"/>
      </w:divBdr>
    </w:div>
    <w:div w:id="226766881">
      <w:bodyDiv w:val="1"/>
      <w:marLeft w:val="0"/>
      <w:marRight w:val="0"/>
      <w:marTop w:val="0"/>
      <w:marBottom w:val="0"/>
      <w:divBdr>
        <w:top w:val="none" w:sz="0" w:space="0" w:color="auto"/>
        <w:left w:val="none" w:sz="0" w:space="0" w:color="auto"/>
        <w:bottom w:val="none" w:sz="0" w:space="0" w:color="auto"/>
        <w:right w:val="none" w:sz="0" w:space="0" w:color="auto"/>
      </w:divBdr>
    </w:div>
    <w:div w:id="261887549">
      <w:bodyDiv w:val="1"/>
      <w:marLeft w:val="0"/>
      <w:marRight w:val="0"/>
      <w:marTop w:val="0"/>
      <w:marBottom w:val="0"/>
      <w:divBdr>
        <w:top w:val="none" w:sz="0" w:space="0" w:color="auto"/>
        <w:left w:val="none" w:sz="0" w:space="0" w:color="auto"/>
        <w:bottom w:val="none" w:sz="0" w:space="0" w:color="auto"/>
        <w:right w:val="none" w:sz="0" w:space="0" w:color="auto"/>
      </w:divBdr>
    </w:div>
    <w:div w:id="472602878">
      <w:bodyDiv w:val="1"/>
      <w:marLeft w:val="0"/>
      <w:marRight w:val="0"/>
      <w:marTop w:val="0"/>
      <w:marBottom w:val="0"/>
      <w:divBdr>
        <w:top w:val="none" w:sz="0" w:space="0" w:color="auto"/>
        <w:left w:val="none" w:sz="0" w:space="0" w:color="auto"/>
        <w:bottom w:val="none" w:sz="0" w:space="0" w:color="auto"/>
        <w:right w:val="none" w:sz="0" w:space="0" w:color="auto"/>
      </w:divBdr>
    </w:div>
    <w:div w:id="508369052">
      <w:bodyDiv w:val="1"/>
      <w:marLeft w:val="0"/>
      <w:marRight w:val="0"/>
      <w:marTop w:val="0"/>
      <w:marBottom w:val="0"/>
      <w:divBdr>
        <w:top w:val="none" w:sz="0" w:space="0" w:color="auto"/>
        <w:left w:val="none" w:sz="0" w:space="0" w:color="auto"/>
        <w:bottom w:val="none" w:sz="0" w:space="0" w:color="auto"/>
        <w:right w:val="none" w:sz="0" w:space="0" w:color="auto"/>
      </w:divBdr>
      <w:divsChild>
        <w:div w:id="267544836">
          <w:marLeft w:val="979"/>
          <w:marRight w:val="0"/>
          <w:marTop w:val="0"/>
          <w:marBottom w:val="0"/>
          <w:divBdr>
            <w:top w:val="none" w:sz="0" w:space="0" w:color="auto"/>
            <w:left w:val="none" w:sz="0" w:space="0" w:color="auto"/>
            <w:bottom w:val="none" w:sz="0" w:space="0" w:color="auto"/>
            <w:right w:val="none" w:sz="0" w:space="0" w:color="auto"/>
          </w:divBdr>
        </w:div>
        <w:div w:id="274092920">
          <w:marLeft w:val="979"/>
          <w:marRight w:val="0"/>
          <w:marTop w:val="0"/>
          <w:marBottom w:val="0"/>
          <w:divBdr>
            <w:top w:val="none" w:sz="0" w:space="0" w:color="auto"/>
            <w:left w:val="none" w:sz="0" w:space="0" w:color="auto"/>
            <w:bottom w:val="none" w:sz="0" w:space="0" w:color="auto"/>
            <w:right w:val="none" w:sz="0" w:space="0" w:color="auto"/>
          </w:divBdr>
        </w:div>
        <w:div w:id="465590038">
          <w:marLeft w:val="979"/>
          <w:marRight w:val="0"/>
          <w:marTop w:val="0"/>
          <w:marBottom w:val="0"/>
          <w:divBdr>
            <w:top w:val="none" w:sz="0" w:space="0" w:color="auto"/>
            <w:left w:val="none" w:sz="0" w:space="0" w:color="auto"/>
            <w:bottom w:val="none" w:sz="0" w:space="0" w:color="auto"/>
            <w:right w:val="none" w:sz="0" w:space="0" w:color="auto"/>
          </w:divBdr>
        </w:div>
        <w:div w:id="1090927527">
          <w:marLeft w:val="979"/>
          <w:marRight w:val="0"/>
          <w:marTop w:val="0"/>
          <w:marBottom w:val="0"/>
          <w:divBdr>
            <w:top w:val="none" w:sz="0" w:space="0" w:color="auto"/>
            <w:left w:val="none" w:sz="0" w:space="0" w:color="auto"/>
            <w:bottom w:val="none" w:sz="0" w:space="0" w:color="auto"/>
            <w:right w:val="none" w:sz="0" w:space="0" w:color="auto"/>
          </w:divBdr>
        </w:div>
        <w:div w:id="1696468770">
          <w:marLeft w:val="979"/>
          <w:marRight w:val="0"/>
          <w:marTop w:val="0"/>
          <w:marBottom w:val="0"/>
          <w:divBdr>
            <w:top w:val="none" w:sz="0" w:space="0" w:color="auto"/>
            <w:left w:val="none" w:sz="0" w:space="0" w:color="auto"/>
            <w:bottom w:val="none" w:sz="0" w:space="0" w:color="auto"/>
            <w:right w:val="none" w:sz="0" w:space="0" w:color="auto"/>
          </w:divBdr>
        </w:div>
        <w:div w:id="1797873278">
          <w:marLeft w:val="979"/>
          <w:marRight w:val="0"/>
          <w:marTop w:val="0"/>
          <w:marBottom w:val="0"/>
          <w:divBdr>
            <w:top w:val="none" w:sz="0" w:space="0" w:color="auto"/>
            <w:left w:val="none" w:sz="0" w:space="0" w:color="auto"/>
            <w:bottom w:val="none" w:sz="0" w:space="0" w:color="auto"/>
            <w:right w:val="none" w:sz="0" w:space="0" w:color="auto"/>
          </w:divBdr>
        </w:div>
        <w:div w:id="1825198595">
          <w:marLeft w:val="979"/>
          <w:marRight w:val="0"/>
          <w:marTop w:val="0"/>
          <w:marBottom w:val="0"/>
          <w:divBdr>
            <w:top w:val="none" w:sz="0" w:space="0" w:color="auto"/>
            <w:left w:val="none" w:sz="0" w:space="0" w:color="auto"/>
            <w:bottom w:val="none" w:sz="0" w:space="0" w:color="auto"/>
            <w:right w:val="none" w:sz="0" w:space="0" w:color="auto"/>
          </w:divBdr>
        </w:div>
      </w:divsChild>
    </w:div>
    <w:div w:id="512377382">
      <w:bodyDiv w:val="1"/>
      <w:marLeft w:val="0"/>
      <w:marRight w:val="0"/>
      <w:marTop w:val="0"/>
      <w:marBottom w:val="0"/>
      <w:divBdr>
        <w:top w:val="none" w:sz="0" w:space="0" w:color="auto"/>
        <w:left w:val="none" w:sz="0" w:space="0" w:color="auto"/>
        <w:bottom w:val="none" w:sz="0" w:space="0" w:color="auto"/>
        <w:right w:val="none" w:sz="0" w:space="0" w:color="auto"/>
      </w:divBdr>
    </w:div>
    <w:div w:id="563486880">
      <w:bodyDiv w:val="1"/>
      <w:marLeft w:val="0"/>
      <w:marRight w:val="0"/>
      <w:marTop w:val="0"/>
      <w:marBottom w:val="0"/>
      <w:divBdr>
        <w:top w:val="none" w:sz="0" w:space="0" w:color="auto"/>
        <w:left w:val="none" w:sz="0" w:space="0" w:color="auto"/>
        <w:bottom w:val="none" w:sz="0" w:space="0" w:color="auto"/>
        <w:right w:val="none" w:sz="0" w:space="0" w:color="auto"/>
      </w:divBdr>
      <w:divsChild>
        <w:div w:id="1517890827">
          <w:marLeft w:val="0"/>
          <w:marRight w:val="0"/>
          <w:marTop w:val="0"/>
          <w:marBottom w:val="0"/>
          <w:divBdr>
            <w:top w:val="none" w:sz="0" w:space="0" w:color="auto"/>
            <w:left w:val="none" w:sz="0" w:space="0" w:color="auto"/>
            <w:bottom w:val="none" w:sz="0" w:space="0" w:color="auto"/>
            <w:right w:val="none" w:sz="0" w:space="0" w:color="auto"/>
          </w:divBdr>
        </w:div>
      </w:divsChild>
    </w:div>
    <w:div w:id="601769089">
      <w:bodyDiv w:val="1"/>
      <w:marLeft w:val="0"/>
      <w:marRight w:val="0"/>
      <w:marTop w:val="0"/>
      <w:marBottom w:val="0"/>
      <w:divBdr>
        <w:top w:val="none" w:sz="0" w:space="0" w:color="auto"/>
        <w:left w:val="none" w:sz="0" w:space="0" w:color="auto"/>
        <w:bottom w:val="none" w:sz="0" w:space="0" w:color="auto"/>
        <w:right w:val="none" w:sz="0" w:space="0" w:color="auto"/>
      </w:divBdr>
    </w:div>
    <w:div w:id="806047097">
      <w:bodyDiv w:val="1"/>
      <w:marLeft w:val="0"/>
      <w:marRight w:val="0"/>
      <w:marTop w:val="0"/>
      <w:marBottom w:val="0"/>
      <w:divBdr>
        <w:top w:val="none" w:sz="0" w:space="0" w:color="auto"/>
        <w:left w:val="none" w:sz="0" w:space="0" w:color="auto"/>
        <w:bottom w:val="none" w:sz="0" w:space="0" w:color="auto"/>
        <w:right w:val="none" w:sz="0" w:space="0" w:color="auto"/>
      </w:divBdr>
    </w:div>
    <w:div w:id="888609376">
      <w:bodyDiv w:val="1"/>
      <w:marLeft w:val="0"/>
      <w:marRight w:val="0"/>
      <w:marTop w:val="0"/>
      <w:marBottom w:val="0"/>
      <w:divBdr>
        <w:top w:val="none" w:sz="0" w:space="0" w:color="auto"/>
        <w:left w:val="none" w:sz="0" w:space="0" w:color="auto"/>
        <w:bottom w:val="none" w:sz="0" w:space="0" w:color="auto"/>
        <w:right w:val="none" w:sz="0" w:space="0" w:color="auto"/>
      </w:divBdr>
    </w:div>
    <w:div w:id="933171004">
      <w:bodyDiv w:val="1"/>
      <w:marLeft w:val="0"/>
      <w:marRight w:val="0"/>
      <w:marTop w:val="0"/>
      <w:marBottom w:val="0"/>
      <w:divBdr>
        <w:top w:val="none" w:sz="0" w:space="0" w:color="auto"/>
        <w:left w:val="none" w:sz="0" w:space="0" w:color="auto"/>
        <w:bottom w:val="none" w:sz="0" w:space="0" w:color="auto"/>
        <w:right w:val="none" w:sz="0" w:space="0" w:color="auto"/>
      </w:divBdr>
    </w:div>
    <w:div w:id="989332587">
      <w:bodyDiv w:val="1"/>
      <w:marLeft w:val="0"/>
      <w:marRight w:val="0"/>
      <w:marTop w:val="0"/>
      <w:marBottom w:val="0"/>
      <w:divBdr>
        <w:top w:val="none" w:sz="0" w:space="0" w:color="auto"/>
        <w:left w:val="none" w:sz="0" w:space="0" w:color="auto"/>
        <w:bottom w:val="none" w:sz="0" w:space="0" w:color="auto"/>
        <w:right w:val="none" w:sz="0" w:space="0" w:color="auto"/>
      </w:divBdr>
      <w:divsChild>
        <w:div w:id="644748696">
          <w:marLeft w:val="720"/>
          <w:marRight w:val="0"/>
          <w:marTop w:val="0"/>
          <w:marBottom w:val="0"/>
          <w:divBdr>
            <w:top w:val="none" w:sz="0" w:space="0" w:color="auto"/>
            <w:left w:val="none" w:sz="0" w:space="0" w:color="auto"/>
            <w:bottom w:val="none" w:sz="0" w:space="0" w:color="auto"/>
            <w:right w:val="none" w:sz="0" w:space="0" w:color="auto"/>
          </w:divBdr>
        </w:div>
        <w:div w:id="849216562">
          <w:marLeft w:val="720"/>
          <w:marRight w:val="0"/>
          <w:marTop w:val="0"/>
          <w:marBottom w:val="0"/>
          <w:divBdr>
            <w:top w:val="none" w:sz="0" w:space="0" w:color="auto"/>
            <w:left w:val="none" w:sz="0" w:space="0" w:color="auto"/>
            <w:bottom w:val="none" w:sz="0" w:space="0" w:color="auto"/>
            <w:right w:val="none" w:sz="0" w:space="0" w:color="auto"/>
          </w:divBdr>
        </w:div>
        <w:div w:id="1896699531">
          <w:marLeft w:val="720"/>
          <w:marRight w:val="0"/>
          <w:marTop w:val="0"/>
          <w:marBottom w:val="0"/>
          <w:divBdr>
            <w:top w:val="none" w:sz="0" w:space="0" w:color="auto"/>
            <w:left w:val="none" w:sz="0" w:space="0" w:color="auto"/>
            <w:bottom w:val="none" w:sz="0" w:space="0" w:color="auto"/>
            <w:right w:val="none" w:sz="0" w:space="0" w:color="auto"/>
          </w:divBdr>
        </w:div>
        <w:div w:id="1983997954">
          <w:marLeft w:val="720"/>
          <w:marRight w:val="0"/>
          <w:marTop w:val="0"/>
          <w:marBottom w:val="0"/>
          <w:divBdr>
            <w:top w:val="none" w:sz="0" w:space="0" w:color="auto"/>
            <w:left w:val="none" w:sz="0" w:space="0" w:color="auto"/>
            <w:bottom w:val="none" w:sz="0" w:space="0" w:color="auto"/>
            <w:right w:val="none" w:sz="0" w:space="0" w:color="auto"/>
          </w:divBdr>
        </w:div>
        <w:div w:id="2122413104">
          <w:marLeft w:val="720"/>
          <w:marRight w:val="0"/>
          <w:marTop w:val="0"/>
          <w:marBottom w:val="0"/>
          <w:divBdr>
            <w:top w:val="none" w:sz="0" w:space="0" w:color="auto"/>
            <w:left w:val="none" w:sz="0" w:space="0" w:color="auto"/>
            <w:bottom w:val="none" w:sz="0" w:space="0" w:color="auto"/>
            <w:right w:val="none" w:sz="0" w:space="0" w:color="auto"/>
          </w:divBdr>
        </w:div>
      </w:divsChild>
    </w:div>
    <w:div w:id="1051999825">
      <w:bodyDiv w:val="1"/>
      <w:marLeft w:val="0"/>
      <w:marRight w:val="0"/>
      <w:marTop w:val="0"/>
      <w:marBottom w:val="0"/>
      <w:divBdr>
        <w:top w:val="none" w:sz="0" w:space="0" w:color="auto"/>
        <w:left w:val="none" w:sz="0" w:space="0" w:color="auto"/>
        <w:bottom w:val="none" w:sz="0" w:space="0" w:color="auto"/>
        <w:right w:val="none" w:sz="0" w:space="0" w:color="auto"/>
      </w:divBdr>
    </w:div>
    <w:div w:id="1080369957">
      <w:bodyDiv w:val="1"/>
      <w:marLeft w:val="0"/>
      <w:marRight w:val="0"/>
      <w:marTop w:val="0"/>
      <w:marBottom w:val="0"/>
      <w:divBdr>
        <w:top w:val="none" w:sz="0" w:space="0" w:color="auto"/>
        <w:left w:val="none" w:sz="0" w:space="0" w:color="auto"/>
        <w:bottom w:val="none" w:sz="0" w:space="0" w:color="auto"/>
        <w:right w:val="none" w:sz="0" w:space="0" w:color="auto"/>
      </w:divBdr>
    </w:div>
    <w:div w:id="1139611485">
      <w:bodyDiv w:val="1"/>
      <w:marLeft w:val="0"/>
      <w:marRight w:val="0"/>
      <w:marTop w:val="0"/>
      <w:marBottom w:val="0"/>
      <w:divBdr>
        <w:top w:val="none" w:sz="0" w:space="0" w:color="auto"/>
        <w:left w:val="none" w:sz="0" w:space="0" w:color="auto"/>
        <w:bottom w:val="none" w:sz="0" w:space="0" w:color="auto"/>
        <w:right w:val="none" w:sz="0" w:space="0" w:color="auto"/>
      </w:divBdr>
    </w:div>
    <w:div w:id="1162162999">
      <w:bodyDiv w:val="1"/>
      <w:marLeft w:val="0"/>
      <w:marRight w:val="0"/>
      <w:marTop w:val="0"/>
      <w:marBottom w:val="0"/>
      <w:divBdr>
        <w:top w:val="none" w:sz="0" w:space="0" w:color="auto"/>
        <w:left w:val="none" w:sz="0" w:space="0" w:color="auto"/>
        <w:bottom w:val="none" w:sz="0" w:space="0" w:color="auto"/>
        <w:right w:val="none" w:sz="0" w:space="0" w:color="auto"/>
      </w:divBdr>
    </w:div>
    <w:div w:id="1386683488">
      <w:bodyDiv w:val="1"/>
      <w:marLeft w:val="0"/>
      <w:marRight w:val="0"/>
      <w:marTop w:val="0"/>
      <w:marBottom w:val="0"/>
      <w:divBdr>
        <w:top w:val="none" w:sz="0" w:space="0" w:color="auto"/>
        <w:left w:val="none" w:sz="0" w:space="0" w:color="auto"/>
        <w:bottom w:val="none" w:sz="0" w:space="0" w:color="auto"/>
        <w:right w:val="none" w:sz="0" w:space="0" w:color="auto"/>
      </w:divBdr>
    </w:div>
    <w:div w:id="1387560442">
      <w:bodyDiv w:val="1"/>
      <w:marLeft w:val="0"/>
      <w:marRight w:val="0"/>
      <w:marTop w:val="0"/>
      <w:marBottom w:val="0"/>
      <w:divBdr>
        <w:top w:val="none" w:sz="0" w:space="0" w:color="auto"/>
        <w:left w:val="none" w:sz="0" w:space="0" w:color="auto"/>
        <w:bottom w:val="none" w:sz="0" w:space="0" w:color="auto"/>
        <w:right w:val="none" w:sz="0" w:space="0" w:color="auto"/>
      </w:divBdr>
      <w:divsChild>
        <w:div w:id="121072339">
          <w:marLeft w:val="0"/>
          <w:marRight w:val="0"/>
          <w:marTop w:val="0"/>
          <w:marBottom w:val="0"/>
          <w:divBdr>
            <w:top w:val="none" w:sz="0" w:space="0" w:color="auto"/>
            <w:left w:val="none" w:sz="0" w:space="0" w:color="auto"/>
            <w:bottom w:val="none" w:sz="0" w:space="0" w:color="auto"/>
            <w:right w:val="none" w:sz="0" w:space="0" w:color="auto"/>
          </w:divBdr>
        </w:div>
        <w:div w:id="1259563326">
          <w:marLeft w:val="0"/>
          <w:marRight w:val="0"/>
          <w:marTop w:val="0"/>
          <w:marBottom w:val="0"/>
          <w:divBdr>
            <w:top w:val="none" w:sz="0" w:space="0" w:color="auto"/>
            <w:left w:val="none" w:sz="0" w:space="0" w:color="auto"/>
            <w:bottom w:val="none" w:sz="0" w:space="0" w:color="auto"/>
            <w:right w:val="none" w:sz="0" w:space="0" w:color="auto"/>
          </w:divBdr>
        </w:div>
      </w:divsChild>
    </w:div>
    <w:div w:id="1544173793">
      <w:bodyDiv w:val="1"/>
      <w:marLeft w:val="0"/>
      <w:marRight w:val="0"/>
      <w:marTop w:val="0"/>
      <w:marBottom w:val="0"/>
      <w:divBdr>
        <w:top w:val="none" w:sz="0" w:space="0" w:color="auto"/>
        <w:left w:val="none" w:sz="0" w:space="0" w:color="auto"/>
        <w:bottom w:val="none" w:sz="0" w:space="0" w:color="auto"/>
        <w:right w:val="none" w:sz="0" w:space="0" w:color="auto"/>
      </w:divBdr>
    </w:div>
    <w:div w:id="1547645784">
      <w:bodyDiv w:val="1"/>
      <w:marLeft w:val="0"/>
      <w:marRight w:val="0"/>
      <w:marTop w:val="0"/>
      <w:marBottom w:val="0"/>
      <w:divBdr>
        <w:top w:val="none" w:sz="0" w:space="0" w:color="auto"/>
        <w:left w:val="none" w:sz="0" w:space="0" w:color="auto"/>
        <w:bottom w:val="none" w:sz="0" w:space="0" w:color="auto"/>
        <w:right w:val="none" w:sz="0" w:space="0" w:color="auto"/>
      </w:divBdr>
    </w:div>
    <w:div w:id="1580409295">
      <w:bodyDiv w:val="1"/>
      <w:marLeft w:val="0"/>
      <w:marRight w:val="0"/>
      <w:marTop w:val="0"/>
      <w:marBottom w:val="0"/>
      <w:divBdr>
        <w:top w:val="none" w:sz="0" w:space="0" w:color="auto"/>
        <w:left w:val="none" w:sz="0" w:space="0" w:color="auto"/>
        <w:bottom w:val="none" w:sz="0" w:space="0" w:color="auto"/>
        <w:right w:val="none" w:sz="0" w:space="0" w:color="auto"/>
      </w:divBdr>
    </w:div>
    <w:div w:id="1596132193">
      <w:bodyDiv w:val="1"/>
      <w:marLeft w:val="0"/>
      <w:marRight w:val="0"/>
      <w:marTop w:val="0"/>
      <w:marBottom w:val="0"/>
      <w:divBdr>
        <w:top w:val="none" w:sz="0" w:space="0" w:color="auto"/>
        <w:left w:val="none" w:sz="0" w:space="0" w:color="auto"/>
        <w:bottom w:val="none" w:sz="0" w:space="0" w:color="auto"/>
        <w:right w:val="none" w:sz="0" w:space="0" w:color="auto"/>
      </w:divBdr>
    </w:div>
    <w:div w:id="1598052390">
      <w:bodyDiv w:val="1"/>
      <w:marLeft w:val="0"/>
      <w:marRight w:val="0"/>
      <w:marTop w:val="0"/>
      <w:marBottom w:val="0"/>
      <w:divBdr>
        <w:top w:val="none" w:sz="0" w:space="0" w:color="auto"/>
        <w:left w:val="none" w:sz="0" w:space="0" w:color="auto"/>
        <w:bottom w:val="none" w:sz="0" w:space="0" w:color="auto"/>
        <w:right w:val="none" w:sz="0" w:space="0" w:color="auto"/>
      </w:divBdr>
      <w:divsChild>
        <w:div w:id="1017468149">
          <w:marLeft w:val="0"/>
          <w:marRight w:val="0"/>
          <w:marTop w:val="0"/>
          <w:marBottom w:val="0"/>
          <w:divBdr>
            <w:top w:val="none" w:sz="0" w:space="0" w:color="auto"/>
            <w:left w:val="none" w:sz="0" w:space="0" w:color="auto"/>
            <w:bottom w:val="none" w:sz="0" w:space="0" w:color="auto"/>
            <w:right w:val="none" w:sz="0" w:space="0" w:color="auto"/>
          </w:divBdr>
        </w:div>
        <w:div w:id="1399396789">
          <w:marLeft w:val="0"/>
          <w:marRight w:val="0"/>
          <w:marTop w:val="450"/>
          <w:marBottom w:val="450"/>
          <w:divBdr>
            <w:top w:val="none" w:sz="0" w:space="0" w:color="auto"/>
            <w:left w:val="none" w:sz="0" w:space="0" w:color="auto"/>
            <w:bottom w:val="none" w:sz="0" w:space="0" w:color="auto"/>
            <w:right w:val="none" w:sz="0" w:space="0" w:color="auto"/>
          </w:divBdr>
        </w:div>
        <w:div w:id="1574971717">
          <w:marLeft w:val="0"/>
          <w:marRight w:val="0"/>
          <w:marTop w:val="0"/>
          <w:marBottom w:val="0"/>
          <w:divBdr>
            <w:top w:val="none" w:sz="0" w:space="0" w:color="auto"/>
            <w:left w:val="none" w:sz="0" w:space="0" w:color="auto"/>
            <w:bottom w:val="none" w:sz="0" w:space="0" w:color="auto"/>
            <w:right w:val="none" w:sz="0" w:space="0" w:color="auto"/>
          </w:divBdr>
        </w:div>
      </w:divsChild>
    </w:div>
    <w:div w:id="1630549373">
      <w:bodyDiv w:val="1"/>
      <w:marLeft w:val="0"/>
      <w:marRight w:val="0"/>
      <w:marTop w:val="0"/>
      <w:marBottom w:val="0"/>
      <w:divBdr>
        <w:top w:val="none" w:sz="0" w:space="0" w:color="auto"/>
        <w:left w:val="none" w:sz="0" w:space="0" w:color="auto"/>
        <w:bottom w:val="none" w:sz="0" w:space="0" w:color="auto"/>
        <w:right w:val="none" w:sz="0" w:space="0" w:color="auto"/>
      </w:divBdr>
    </w:div>
    <w:div w:id="1647783106">
      <w:bodyDiv w:val="1"/>
      <w:marLeft w:val="0"/>
      <w:marRight w:val="0"/>
      <w:marTop w:val="0"/>
      <w:marBottom w:val="0"/>
      <w:divBdr>
        <w:top w:val="none" w:sz="0" w:space="0" w:color="auto"/>
        <w:left w:val="none" w:sz="0" w:space="0" w:color="auto"/>
        <w:bottom w:val="none" w:sz="0" w:space="0" w:color="auto"/>
        <w:right w:val="none" w:sz="0" w:space="0" w:color="auto"/>
      </w:divBdr>
    </w:div>
    <w:div w:id="1689407101">
      <w:bodyDiv w:val="1"/>
      <w:marLeft w:val="0"/>
      <w:marRight w:val="0"/>
      <w:marTop w:val="0"/>
      <w:marBottom w:val="0"/>
      <w:divBdr>
        <w:top w:val="none" w:sz="0" w:space="0" w:color="auto"/>
        <w:left w:val="none" w:sz="0" w:space="0" w:color="auto"/>
        <w:bottom w:val="none" w:sz="0" w:space="0" w:color="auto"/>
        <w:right w:val="none" w:sz="0" w:space="0" w:color="auto"/>
      </w:divBdr>
    </w:div>
    <w:div w:id="1774323861">
      <w:bodyDiv w:val="1"/>
      <w:marLeft w:val="0"/>
      <w:marRight w:val="0"/>
      <w:marTop w:val="0"/>
      <w:marBottom w:val="0"/>
      <w:divBdr>
        <w:top w:val="none" w:sz="0" w:space="0" w:color="auto"/>
        <w:left w:val="none" w:sz="0" w:space="0" w:color="auto"/>
        <w:bottom w:val="none" w:sz="0" w:space="0" w:color="auto"/>
        <w:right w:val="none" w:sz="0" w:space="0" w:color="auto"/>
      </w:divBdr>
    </w:div>
    <w:div w:id="1781492623">
      <w:bodyDiv w:val="1"/>
      <w:marLeft w:val="0"/>
      <w:marRight w:val="0"/>
      <w:marTop w:val="0"/>
      <w:marBottom w:val="0"/>
      <w:divBdr>
        <w:top w:val="none" w:sz="0" w:space="0" w:color="auto"/>
        <w:left w:val="none" w:sz="0" w:space="0" w:color="auto"/>
        <w:bottom w:val="none" w:sz="0" w:space="0" w:color="auto"/>
        <w:right w:val="none" w:sz="0" w:space="0" w:color="auto"/>
      </w:divBdr>
      <w:divsChild>
        <w:div w:id="401483">
          <w:marLeft w:val="562"/>
          <w:marRight w:val="0"/>
          <w:marTop w:val="0"/>
          <w:marBottom w:val="0"/>
          <w:divBdr>
            <w:top w:val="none" w:sz="0" w:space="0" w:color="auto"/>
            <w:left w:val="none" w:sz="0" w:space="0" w:color="auto"/>
            <w:bottom w:val="none" w:sz="0" w:space="0" w:color="auto"/>
            <w:right w:val="none" w:sz="0" w:space="0" w:color="auto"/>
          </w:divBdr>
        </w:div>
        <w:div w:id="1928224031">
          <w:marLeft w:val="562"/>
          <w:marRight w:val="0"/>
          <w:marTop w:val="0"/>
          <w:marBottom w:val="0"/>
          <w:divBdr>
            <w:top w:val="none" w:sz="0" w:space="0" w:color="auto"/>
            <w:left w:val="none" w:sz="0" w:space="0" w:color="auto"/>
            <w:bottom w:val="none" w:sz="0" w:space="0" w:color="auto"/>
            <w:right w:val="none" w:sz="0" w:space="0" w:color="auto"/>
          </w:divBdr>
        </w:div>
      </w:divsChild>
    </w:div>
    <w:div w:id="1789860727">
      <w:bodyDiv w:val="1"/>
      <w:marLeft w:val="0"/>
      <w:marRight w:val="0"/>
      <w:marTop w:val="0"/>
      <w:marBottom w:val="0"/>
      <w:divBdr>
        <w:top w:val="none" w:sz="0" w:space="0" w:color="auto"/>
        <w:left w:val="none" w:sz="0" w:space="0" w:color="auto"/>
        <w:bottom w:val="none" w:sz="0" w:space="0" w:color="auto"/>
        <w:right w:val="none" w:sz="0" w:space="0" w:color="auto"/>
      </w:divBdr>
    </w:div>
    <w:div w:id="1843743862">
      <w:bodyDiv w:val="1"/>
      <w:marLeft w:val="0"/>
      <w:marRight w:val="0"/>
      <w:marTop w:val="0"/>
      <w:marBottom w:val="0"/>
      <w:divBdr>
        <w:top w:val="none" w:sz="0" w:space="0" w:color="auto"/>
        <w:left w:val="none" w:sz="0" w:space="0" w:color="auto"/>
        <w:bottom w:val="none" w:sz="0" w:space="0" w:color="auto"/>
        <w:right w:val="none" w:sz="0" w:space="0" w:color="auto"/>
      </w:divBdr>
    </w:div>
    <w:div w:id="1854803336">
      <w:bodyDiv w:val="1"/>
      <w:marLeft w:val="0"/>
      <w:marRight w:val="0"/>
      <w:marTop w:val="0"/>
      <w:marBottom w:val="0"/>
      <w:divBdr>
        <w:top w:val="none" w:sz="0" w:space="0" w:color="auto"/>
        <w:left w:val="none" w:sz="0" w:space="0" w:color="auto"/>
        <w:bottom w:val="none" w:sz="0" w:space="0" w:color="auto"/>
        <w:right w:val="none" w:sz="0" w:space="0" w:color="auto"/>
      </w:divBdr>
    </w:div>
    <w:div w:id="1869677453">
      <w:bodyDiv w:val="1"/>
      <w:marLeft w:val="0"/>
      <w:marRight w:val="0"/>
      <w:marTop w:val="0"/>
      <w:marBottom w:val="0"/>
      <w:divBdr>
        <w:top w:val="none" w:sz="0" w:space="0" w:color="auto"/>
        <w:left w:val="none" w:sz="0" w:space="0" w:color="auto"/>
        <w:bottom w:val="none" w:sz="0" w:space="0" w:color="auto"/>
        <w:right w:val="none" w:sz="0" w:space="0" w:color="auto"/>
      </w:divBdr>
    </w:div>
    <w:div w:id="1994985102">
      <w:bodyDiv w:val="1"/>
      <w:marLeft w:val="0"/>
      <w:marRight w:val="0"/>
      <w:marTop w:val="0"/>
      <w:marBottom w:val="0"/>
      <w:divBdr>
        <w:top w:val="none" w:sz="0" w:space="0" w:color="auto"/>
        <w:left w:val="none" w:sz="0" w:space="0" w:color="auto"/>
        <w:bottom w:val="none" w:sz="0" w:space="0" w:color="auto"/>
        <w:right w:val="none" w:sz="0" w:space="0" w:color="auto"/>
      </w:divBdr>
    </w:div>
    <w:div w:id="2052728257">
      <w:bodyDiv w:val="1"/>
      <w:marLeft w:val="0"/>
      <w:marRight w:val="0"/>
      <w:marTop w:val="0"/>
      <w:marBottom w:val="0"/>
      <w:divBdr>
        <w:top w:val="none" w:sz="0" w:space="0" w:color="auto"/>
        <w:left w:val="none" w:sz="0" w:space="0" w:color="auto"/>
        <w:bottom w:val="none" w:sz="0" w:space="0" w:color="auto"/>
        <w:right w:val="none" w:sz="0" w:space="0" w:color="auto"/>
      </w:divBdr>
      <w:divsChild>
        <w:div w:id="1903246670">
          <w:marLeft w:val="562"/>
          <w:marRight w:val="0"/>
          <w:marTop w:val="0"/>
          <w:marBottom w:val="0"/>
          <w:divBdr>
            <w:top w:val="none" w:sz="0" w:space="0" w:color="auto"/>
            <w:left w:val="none" w:sz="0" w:space="0" w:color="auto"/>
            <w:bottom w:val="none" w:sz="0" w:space="0" w:color="auto"/>
            <w:right w:val="none" w:sz="0" w:space="0" w:color="auto"/>
          </w:divBdr>
        </w:div>
        <w:div w:id="1926643709">
          <w:marLeft w:val="562"/>
          <w:marRight w:val="0"/>
          <w:marTop w:val="0"/>
          <w:marBottom w:val="0"/>
          <w:divBdr>
            <w:top w:val="none" w:sz="0" w:space="0" w:color="auto"/>
            <w:left w:val="none" w:sz="0" w:space="0" w:color="auto"/>
            <w:bottom w:val="none" w:sz="0" w:space="0" w:color="auto"/>
            <w:right w:val="none" w:sz="0" w:space="0" w:color="auto"/>
          </w:divBdr>
        </w:div>
      </w:divsChild>
    </w:div>
    <w:div w:id="2092844884">
      <w:bodyDiv w:val="1"/>
      <w:marLeft w:val="0"/>
      <w:marRight w:val="0"/>
      <w:marTop w:val="0"/>
      <w:marBottom w:val="0"/>
      <w:divBdr>
        <w:top w:val="none" w:sz="0" w:space="0" w:color="auto"/>
        <w:left w:val="none" w:sz="0" w:space="0" w:color="auto"/>
        <w:bottom w:val="none" w:sz="0" w:space="0" w:color="auto"/>
        <w:right w:val="none" w:sz="0" w:space="0" w:color="auto"/>
      </w:divBdr>
      <w:divsChild>
        <w:div w:id="61370817">
          <w:marLeft w:val="547"/>
          <w:marRight w:val="0"/>
          <w:marTop w:val="0"/>
          <w:marBottom w:val="0"/>
          <w:divBdr>
            <w:top w:val="none" w:sz="0" w:space="0" w:color="auto"/>
            <w:left w:val="none" w:sz="0" w:space="0" w:color="auto"/>
            <w:bottom w:val="none" w:sz="0" w:space="0" w:color="auto"/>
            <w:right w:val="none" w:sz="0" w:space="0" w:color="auto"/>
          </w:divBdr>
        </w:div>
        <w:div w:id="1015955870">
          <w:marLeft w:val="418"/>
          <w:marRight w:val="0"/>
          <w:marTop w:val="0"/>
          <w:marBottom w:val="0"/>
          <w:divBdr>
            <w:top w:val="none" w:sz="0" w:space="0" w:color="auto"/>
            <w:left w:val="none" w:sz="0" w:space="0" w:color="auto"/>
            <w:bottom w:val="none" w:sz="0" w:space="0" w:color="auto"/>
            <w:right w:val="none" w:sz="0" w:space="0" w:color="auto"/>
          </w:divBdr>
        </w:div>
        <w:div w:id="1532721629">
          <w:marLeft w:val="418"/>
          <w:marRight w:val="0"/>
          <w:marTop w:val="0"/>
          <w:marBottom w:val="0"/>
          <w:divBdr>
            <w:top w:val="none" w:sz="0" w:space="0" w:color="auto"/>
            <w:left w:val="none" w:sz="0" w:space="0" w:color="auto"/>
            <w:bottom w:val="none" w:sz="0" w:space="0" w:color="auto"/>
            <w:right w:val="none" w:sz="0" w:space="0" w:color="auto"/>
          </w:divBdr>
        </w:div>
        <w:div w:id="1709061734">
          <w:marLeft w:val="41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2015-03-16T00:00:00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D3C1B2-73D4-4471-9578-609F73108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1554</Words>
  <Characters>8396</Characters>
  <Application>Microsoft Office Word</Application>
  <DocSecurity>0</DocSecurity>
  <Lines>69</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Project Selection Criteria</vt:lpstr>
      <vt:lpstr>Project Selection Criteria</vt:lpstr>
    </vt:vector>
  </TitlesOfParts>
  <Company>CCI 2014TC16M4TN003</Company>
  <LinksUpToDate>false</LinksUpToDate>
  <CharactersWithSpaces>9931</CharactersWithSpaces>
  <SharedDoc>false</SharedDoc>
  <HLinks>
    <vt:vector size="60" baseType="variant">
      <vt:variant>
        <vt:i4>1179698</vt:i4>
      </vt:variant>
      <vt:variant>
        <vt:i4>56</vt:i4>
      </vt:variant>
      <vt:variant>
        <vt:i4>0</vt:i4>
      </vt:variant>
      <vt:variant>
        <vt:i4>5</vt:i4>
      </vt:variant>
      <vt:variant>
        <vt:lpwstr/>
      </vt:variant>
      <vt:variant>
        <vt:lpwstr>_Toc421537451</vt:lpwstr>
      </vt:variant>
      <vt:variant>
        <vt:i4>1179698</vt:i4>
      </vt:variant>
      <vt:variant>
        <vt:i4>50</vt:i4>
      </vt:variant>
      <vt:variant>
        <vt:i4>0</vt:i4>
      </vt:variant>
      <vt:variant>
        <vt:i4>5</vt:i4>
      </vt:variant>
      <vt:variant>
        <vt:lpwstr/>
      </vt:variant>
      <vt:variant>
        <vt:lpwstr>_Toc421537450</vt:lpwstr>
      </vt:variant>
      <vt:variant>
        <vt:i4>1245234</vt:i4>
      </vt:variant>
      <vt:variant>
        <vt:i4>44</vt:i4>
      </vt:variant>
      <vt:variant>
        <vt:i4>0</vt:i4>
      </vt:variant>
      <vt:variant>
        <vt:i4>5</vt:i4>
      </vt:variant>
      <vt:variant>
        <vt:lpwstr/>
      </vt:variant>
      <vt:variant>
        <vt:lpwstr>_Toc421537449</vt:lpwstr>
      </vt:variant>
      <vt:variant>
        <vt:i4>1245234</vt:i4>
      </vt:variant>
      <vt:variant>
        <vt:i4>38</vt:i4>
      </vt:variant>
      <vt:variant>
        <vt:i4>0</vt:i4>
      </vt:variant>
      <vt:variant>
        <vt:i4>5</vt:i4>
      </vt:variant>
      <vt:variant>
        <vt:lpwstr/>
      </vt:variant>
      <vt:variant>
        <vt:lpwstr>_Toc421537448</vt:lpwstr>
      </vt:variant>
      <vt:variant>
        <vt:i4>1245234</vt:i4>
      </vt:variant>
      <vt:variant>
        <vt:i4>32</vt:i4>
      </vt:variant>
      <vt:variant>
        <vt:i4>0</vt:i4>
      </vt:variant>
      <vt:variant>
        <vt:i4>5</vt:i4>
      </vt:variant>
      <vt:variant>
        <vt:lpwstr/>
      </vt:variant>
      <vt:variant>
        <vt:lpwstr>_Toc421537447</vt:lpwstr>
      </vt:variant>
      <vt:variant>
        <vt:i4>1245234</vt:i4>
      </vt:variant>
      <vt:variant>
        <vt:i4>26</vt:i4>
      </vt:variant>
      <vt:variant>
        <vt:i4>0</vt:i4>
      </vt:variant>
      <vt:variant>
        <vt:i4>5</vt:i4>
      </vt:variant>
      <vt:variant>
        <vt:lpwstr/>
      </vt:variant>
      <vt:variant>
        <vt:lpwstr>_Toc421537446</vt:lpwstr>
      </vt:variant>
      <vt:variant>
        <vt:i4>1245234</vt:i4>
      </vt:variant>
      <vt:variant>
        <vt:i4>20</vt:i4>
      </vt:variant>
      <vt:variant>
        <vt:i4>0</vt:i4>
      </vt:variant>
      <vt:variant>
        <vt:i4>5</vt:i4>
      </vt:variant>
      <vt:variant>
        <vt:lpwstr/>
      </vt:variant>
      <vt:variant>
        <vt:lpwstr>_Toc421537445</vt:lpwstr>
      </vt:variant>
      <vt:variant>
        <vt:i4>1245234</vt:i4>
      </vt:variant>
      <vt:variant>
        <vt:i4>14</vt:i4>
      </vt:variant>
      <vt:variant>
        <vt:i4>0</vt:i4>
      </vt:variant>
      <vt:variant>
        <vt:i4>5</vt:i4>
      </vt:variant>
      <vt:variant>
        <vt:lpwstr/>
      </vt:variant>
      <vt:variant>
        <vt:lpwstr>_Toc421537444</vt:lpwstr>
      </vt:variant>
      <vt:variant>
        <vt:i4>1245234</vt:i4>
      </vt:variant>
      <vt:variant>
        <vt:i4>8</vt:i4>
      </vt:variant>
      <vt:variant>
        <vt:i4>0</vt:i4>
      </vt:variant>
      <vt:variant>
        <vt:i4>5</vt:i4>
      </vt:variant>
      <vt:variant>
        <vt:lpwstr/>
      </vt:variant>
      <vt:variant>
        <vt:lpwstr>_Toc421537443</vt:lpwstr>
      </vt:variant>
      <vt:variant>
        <vt:i4>1245234</vt:i4>
      </vt:variant>
      <vt:variant>
        <vt:i4>2</vt:i4>
      </vt:variant>
      <vt:variant>
        <vt:i4>0</vt:i4>
      </vt:variant>
      <vt:variant>
        <vt:i4>5</vt:i4>
      </vt:variant>
      <vt:variant>
        <vt:lpwstr/>
      </vt:variant>
      <vt:variant>
        <vt:lpwstr>_Toc421537442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Selection Criteria</dc:title>
  <dc:subject>Transnational Cooperation Programme Interreg Balkan-Mediterranean 2014-2020</dc:subject>
  <dc:creator>Version 1.0</dc:creator>
  <cp:lastModifiedBy>ΚΑΡΑΓΙΑΝΝΗ ΕΥΑ</cp:lastModifiedBy>
  <cp:revision>3</cp:revision>
  <cp:lastPrinted>2015-12-17T08:06:00Z</cp:lastPrinted>
  <dcterms:created xsi:type="dcterms:W3CDTF">2024-07-17T07:47:00Z</dcterms:created>
  <dcterms:modified xsi:type="dcterms:W3CDTF">2024-07-19T07:56:00Z</dcterms:modified>
</cp:coreProperties>
</file>