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7606932"/>
    <w:p w14:paraId="2AEC57C6" w14:textId="77777777" w:rsidR="00946D81" w:rsidRDefault="00946D81" w:rsidP="00946D81">
      <w:pPr>
        <w:pStyle w:val="afa"/>
        <w:jc w:val="right"/>
        <w:rPr>
          <w:rFonts w:ascii="Cambria" w:hAnsi="Cambria"/>
          <w:sz w:val="72"/>
          <w:szCs w:val="72"/>
        </w:rPr>
      </w:pPr>
      <w:r>
        <w:rPr>
          <w:noProof/>
        </w:rPr>
        <mc:AlternateContent>
          <mc:Choice Requires="wps">
            <w:drawing>
              <wp:anchor distT="0" distB="0" distL="114300" distR="114300" simplePos="0" relativeHeight="251662336" behindDoc="0" locked="0" layoutInCell="0" allowOverlap="1" wp14:anchorId="0ED428B3" wp14:editId="7C2A13E5">
                <wp:simplePos x="0" y="0"/>
                <wp:positionH relativeFrom="page">
                  <wp:posOffset>534670</wp:posOffset>
                </wp:positionH>
                <wp:positionV relativeFrom="page">
                  <wp:posOffset>-297180</wp:posOffset>
                </wp:positionV>
                <wp:extent cx="90805" cy="11212195"/>
                <wp:effectExtent l="10795" t="7620" r="12700" b="698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2516C7" id="Rectangle 17" o:spid="_x0000_s1026" style="position:absolute;margin-left:42.1pt;margin-top:-23.4pt;width:7.15pt;height:882.8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" o:allowincell="f" strokecolor="#95b3d7">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14:anchorId="754A3339" wp14:editId="3A9BF570">
                <wp:simplePos x="0" y="0"/>
                <wp:positionH relativeFrom="page">
                  <wp:posOffset>-177800</wp:posOffset>
                </wp:positionH>
                <wp:positionV relativeFrom="page">
                  <wp:posOffset>635</wp:posOffset>
                </wp:positionV>
                <wp:extent cx="7912100" cy="793115"/>
                <wp:effectExtent l="12700" t="10160" r="13335" b="63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E3CFA5" id="Rectangle 15" o:spid="_x0000_s1026" style="position:absolute;margin-left:-14pt;margin-top:.05pt;width:623pt;height:62.4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0C239A8A" wp14:editId="4CEC533C">
                <wp:simplePos x="0" y="0"/>
                <wp:positionH relativeFrom="page">
                  <wp:align>center</wp:align>
                </wp:positionH>
                <wp:positionV relativeFrom="page">
                  <wp:align>bottom</wp:align>
                </wp:positionV>
                <wp:extent cx="7919720" cy="791210"/>
                <wp:effectExtent l="9525" t="9525" r="8890" b="889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F608E1" id="Rectangle 14" o:spid="_x0000_s1026" style="position:absolute;margin-left:0;margin-top:0;width:623.6pt;height:62.3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2141F9FE" wp14:editId="7B204CE7">
                <wp:simplePos x="0" y="0"/>
                <wp:positionH relativeFrom="page">
                  <wp:posOffset>6944360</wp:posOffset>
                </wp:positionH>
                <wp:positionV relativeFrom="page">
                  <wp:posOffset>-262255</wp:posOffset>
                </wp:positionV>
                <wp:extent cx="90805" cy="11205845"/>
                <wp:effectExtent l="10160" t="13970" r="13335" b="698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C8D59F" id="Rectangle 16" o:spid="_x0000_s1026" style="position:absolute;margin-left:546.8pt;margin-top:-20.65pt;width:7.15pt;height:882.3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r>
        <w:rPr>
          <w:noProof/>
        </w:rPr>
        <mc:AlternateContent>
          <mc:Choice Requires="wps">
            <w:drawing>
              <wp:anchor distT="0" distB="0" distL="114300" distR="114300" simplePos="0" relativeHeight="251664384" behindDoc="0" locked="0" layoutInCell="0" allowOverlap="1" wp14:anchorId="21332CA3" wp14:editId="4344204A">
                <wp:simplePos x="0" y="0"/>
                <wp:positionH relativeFrom="page">
                  <wp:posOffset>-177800</wp:posOffset>
                </wp:positionH>
                <wp:positionV relativeFrom="page">
                  <wp:posOffset>635</wp:posOffset>
                </wp:positionV>
                <wp:extent cx="7912100" cy="793115"/>
                <wp:effectExtent l="12700" t="10160" r="13335"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EB4974" id="Rectangle 19" o:spid="_x0000_s1026" style="position:absolute;margin-left:-14pt;margin-top:.05pt;width:623pt;height:62.45pt;z-index:25166438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rPr>
        <w:drawing>
          <wp:inline distT="0" distB="0" distL="0" distR="0" wp14:anchorId="27977DC4" wp14:editId="79C09B98">
            <wp:extent cx="3442131" cy="1038225"/>
            <wp:effectExtent l="0" t="0" r="6350" b="0"/>
            <wp:docPr id="230864892"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4892" name="Εικόνα 1" descr="Εικόνα που περιέχει κείμενο, στιγμιότυπο οθόνης, γραμματοσειρά, Μπελ ηλεκτρίκ&#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0124" cy="1043652"/>
                    </a:xfrm>
                    <a:prstGeom prst="rect">
                      <a:avLst/>
                    </a:prstGeom>
                  </pic:spPr>
                </pic:pic>
              </a:graphicData>
            </a:graphic>
          </wp:inline>
        </w:drawing>
      </w:r>
      <w:r>
        <w:rPr>
          <w:noProof/>
        </w:rPr>
        <mc:AlternateContent>
          <mc:Choice Requires="wps">
            <w:drawing>
              <wp:anchor distT="0" distB="0" distL="114300" distR="114300" simplePos="0" relativeHeight="251663360" behindDoc="0" locked="0" layoutInCell="0" allowOverlap="1" wp14:anchorId="6D1E1CCA" wp14:editId="374353EA">
                <wp:simplePos x="0" y="0"/>
                <wp:positionH relativeFrom="page">
                  <wp:align>center</wp:align>
                </wp:positionH>
                <wp:positionV relativeFrom="page">
                  <wp:align>bottom</wp:align>
                </wp:positionV>
                <wp:extent cx="7919720" cy="791210"/>
                <wp:effectExtent l="9525" t="9525" r="8890" b="889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A3EDFF" id="Rectangle 18" o:spid="_x0000_s1026" style="position:absolute;margin-left:0;margin-top:0;width:623.6pt;height:62.3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rPr>
        <mc:AlternateContent>
          <mc:Choice Requires="wps">
            <w:drawing>
              <wp:anchor distT="0" distB="0" distL="114300" distR="114300" simplePos="0" relativeHeight="251666432" behindDoc="0" locked="0" layoutInCell="0" allowOverlap="1" wp14:anchorId="2CF70C74" wp14:editId="1CA58CD1">
                <wp:simplePos x="0" y="0"/>
                <wp:positionH relativeFrom="page">
                  <wp:posOffset>524510</wp:posOffset>
                </wp:positionH>
                <wp:positionV relativeFrom="page">
                  <wp:posOffset>-262255</wp:posOffset>
                </wp:positionV>
                <wp:extent cx="90805" cy="11205845"/>
                <wp:effectExtent l="10160" t="13970" r="1333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FE8C27" id="Rectangle 21" o:spid="_x0000_s1026" style="position:absolute;margin-left:41.3pt;margin-top:-20.65pt;width:7.15pt;height:882.35pt;z-index:25166643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" o:allowincell="f" strokecolor="#95b3d7">
                <w10:wrap anchorx="page" anchory="page"/>
              </v:rect>
            </w:pict>
          </mc:Fallback>
        </mc:AlternateContent>
      </w:r>
      <w:r>
        <w:rPr>
          <w:noProof/>
        </w:rPr>
        <mc:AlternateContent>
          <mc:Choice Requires="wps">
            <w:drawing>
              <wp:anchor distT="0" distB="0" distL="114300" distR="114300" simplePos="0" relativeHeight="251665408" behindDoc="0" locked="0" layoutInCell="0" allowOverlap="1" wp14:anchorId="1617FD21" wp14:editId="31568E3E">
                <wp:simplePos x="0" y="0"/>
                <wp:positionH relativeFrom="page">
                  <wp:posOffset>6944360</wp:posOffset>
                </wp:positionH>
                <wp:positionV relativeFrom="page">
                  <wp:posOffset>-262255</wp:posOffset>
                </wp:positionV>
                <wp:extent cx="90805" cy="11205845"/>
                <wp:effectExtent l="10160" t="13970" r="13335" b="6985"/>
                <wp:wrapNone/>
                <wp:docPr id="20590838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BAD3F" id="Rectangle 20" o:spid="_x0000_s1026" style="position:absolute;margin-left:546.8pt;margin-top:-20.65pt;width:7.15pt;height:882.35pt;z-index:2516654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p>
    <w:p w14:paraId="47F00532" w14:textId="77777777" w:rsidR="00946D81" w:rsidRDefault="00946D81" w:rsidP="00946D81">
      <w:pPr>
        <w:pStyle w:val="afa"/>
        <w:rPr>
          <w:rFonts w:ascii="Cambria" w:hAnsi="Cambria"/>
          <w:sz w:val="72"/>
          <w:szCs w:val="72"/>
          <w:lang w:val="en-US"/>
        </w:rPr>
      </w:pPr>
    </w:p>
    <w:p w14:paraId="5E0426D4" w14:textId="67663E2A" w:rsidR="00946D81" w:rsidRPr="000F3F71" w:rsidRDefault="00943C33" w:rsidP="00946D81">
      <w:pPr>
        <w:pStyle w:val="afa"/>
        <w:rPr>
          <w:rFonts w:ascii="Cambria" w:hAnsi="Cambria"/>
          <w:sz w:val="72"/>
          <w:szCs w:val="72"/>
          <w:lang w:val="en-US"/>
        </w:rPr>
      </w:pPr>
      <w:r w:rsidRPr="00943C33">
        <w:rPr>
          <w:rFonts w:ascii="Cambria" w:hAnsi="Cambria"/>
          <w:sz w:val="72"/>
          <w:szCs w:val="72"/>
          <w:lang w:val="en-US"/>
        </w:rPr>
        <w:t>Communication Guide for Project Beneficiaries</w:t>
      </w:r>
    </w:p>
    <w:p w14:paraId="575A8C27" w14:textId="77777777" w:rsidR="00AA7FBA" w:rsidRDefault="00AA7FBA" w:rsidP="00AA7FBA">
      <w:pPr>
        <w:pStyle w:val="afa"/>
        <w:rPr>
          <w:rFonts w:ascii="Cambria" w:hAnsi="Cambria"/>
          <w:sz w:val="36"/>
          <w:szCs w:val="36"/>
          <w:lang w:val="en-US"/>
        </w:rPr>
      </w:pPr>
    </w:p>
    <w:p w14:paraId="58237CD4" w14:textId="4B146620" w:rsidR="00946D81" w:rsidRDefault="00946D81" w:rsidP="00946D81">
      <w:pPr>
        <w:pStyle w:val="afa"/>
        <w:rPr>
          <w:rFonts w:ascii="Cambria" w:hAnsi="Cambria"/>
          <w:sz w:val="36"/>
          <w:szCs w:val="36"/>
          <w:lang w:val="en-US"/>
        </w:rPr>
      </w:pPr>
      <w:r w:rsidRPr="00BF61A2">
        <w:rPr>
          <w:rFonts w:ascii="Cambria" w:hAnsi="Cambria"/>
          <w:sz w:val="36"/>
          <w:szCs w:val="36"/>
          <w:lang w:val="en-US"/>
        </w:rPr>
        <w:t>Interreg</w:t>
      </w:r>
      <w:r>
        <w:rPr>
          <w:rFonts w:ascii="Cambria" w:hAnsi="Cambria"/>
          <w:sz w:val="36"/>
          <w:szCs w:val="36"/>
          <w:lang w:val="en-US"/>
        </w:rPr>
        <w:t xml:space="preserve"> (VI-A) IPA </w:t>
      </w:r>
      <w:r w:rsidR="00AA7FBA" w:rsidRPr="00BF61A2">
        <w:rPr>
          <w:rFonts w:ascii="Cambria" w:hAnsi="Cambria"/>
          <w:sz w:val="36"/>
          <w:szCs w:val="36"/>
          <w:lang w:val="en-US"/>
        </w:rPr>
        <w:t xml:space="preserve">Programme </w:t>
      </w:r>
      <w:bookmarkStart w:id="1" w:name="_GoBack"/>
      <w:bookmarkEnd w:id="1"/>
    </w:p>
    <w:p w14:paraId="6478BABD" w14:textId="77777777" w:rsidR="00946D81" w:rsidRPr="000F3F71" w:rsidRDefault="00946D81" w:rsidP="00946D81">
      <w:pPr>
        <w:pStyle w:val="afa"/>
        <w:rPr>
          <w:rFonts w:ascii="Cambria" w:hAnsi="Cambria"/>
          <w:sz w:val="36"/>
          <w:szCs w:val="36"/>
          <w:lang w:val="en-US"/>
        </w:rPr>
      </w:pPr>
      <w:r>
        <w:rPr>
          <w:rFonts w:ascii="Cambria" w:hAnsi="Cambria"/>
          <w:sz w:val="36"/>
          <w:szCs w:val="36"/>
          <w:lang w:val="en-US"/>
        </w:rPr>
        <w:t>“Greece - North</w:t>
      </w:r>
      <w:r w:rsidRPr="00BF61A2">
        <w:rPr>
          <w:rFonts w:ascii="Cambria" w:hAnsi="Cambria"/>
          <w:sz w:val="36"/>
          <w:szCs w:val="36"/>
          <w:lang w:val="en-US"/>
        </w:rPr>
        <w:t xml:space="preserve"> </w:t>
      </w:r>
      <w:r>
        <w:rPr>
          <w:rFonts w:ascii="Cambria" w:hAnsi="Cambria"/>
          <w:sz w:val="36"/>
          <w:szCs w:val="36"/>
          <w:lang w:val="en-US"/>
        </w:rPr>
        <w:t xml:space="preserve">Macedonia </w:t>
      </w:r>
      <w:r w:rsidRPr="00BF61A2">
        <w:rPr>
          <w:rFonts w:ascii="Cambria" w:hAnsi="Cambria"/>
          <w:sz w:val="36"/>
          <w:szCs w:val="36"/>
          <w:lang w:val="en-US"/>
        </w:rPr>
        <w:t>20</w:t>
      </w:r>
      <w:r>
        <w:rPr>
          <w:rFonts w:ascii="Cambria" w:hAnsi="Cambria"/>
          <w:sz w:val="36"/>
          <w:szCs w:val="36"/>
          <w:lang w:val="en-US"/>
        </w:rPr>
        <w:t>21</w:t>
      </w:r>
      <w:r w:rsidRPr="00BF61A2">
        <w:rPr>
          <w:rFonts w:ascii="Cambria" w:hAnsi="Cambria"/>
          <w:sz w:val="36"/>
          <w:szCs w:val="36"/>
          <w:lang w:val="en-US"/>
        </w:rPr>
        <w:t>-202</w:t>
      </w:r>
      <w:r>
        <w:rPr>
          <w:rFonts w:ascii="Cambria" w:hAnsi="Cambria"/>
          <w:sz w:val="36"/>
          <w:szCs w:val="36"/>
          <w:lang w:val="en-US"/>
        </w:rPr>
        <w:t>7”</w:t>
      </w:r>
    </w:p>
    <w:p w14:paraId="06A0C9D1" w14:textId="77777777" w:rsidR="00946D81" w:rsidRPr="000F3F71" w:rsidRDefault="00946D81" w:rsidP="00946D81">
      <w:pPr>
        <w:pStyle w:val="afa"/>
        <w:rPr>
          <w:lang w:val="en-US"/>
        </w:rPr>
      </w:pPr>
    </w:p>
    <w:p w14:paraId="616B12A4" w14:textId="77777777" w:rsidR="00946D81" w:rsidRPr="000F3F71" w:rsidRDefault="00946D81" w:rsidP="00946D81">
      <w:pPr>
        <w:pStyle w:val="afa"/>
        <w:rPr>
          <w:rFonts w:ascii="Cambria" w:hAnsi="Cambria"/>
          <w:sz w:val="36"/>
          <w:szCs w:val="36"/>
          <w:lang w:val="en-US"/>
        </w:rPr>
      </w:pPr>
    </w:p>
    <w:p w14:paraId="63B714DD" w14:textId="37C31668" w:rsidR="00946D81" w:rsidRPr="00FC7C33" w:rsidRDefault="00946D81" w:rsidP="00946D81">
      <w:pPr>
        <w:pStyle w:val="afa"/>
        <w:rPr>
          <w:i/>
          <w:lang w:val="en-US"/>
        </w:rPr>
      </w:pPr>
      <w:r w:rsidRPr="00FC7C33">
        <w:rPr>
          <w:i/>
          <w:lang w:val="en-US"/>
        </w:rPr>
        <w:t>Version 1.</w:t>
      </w:r>
      <w:r w:rsidR="00943C33">
        <w:rPr>
          <w:i/>
          <w:lang w:val="en-US"/>
        </w:rPr>
        <w:t>0</w:t>
      </w:r>
    </w:p>
    <w:p w14:paraId="01A842B9" w14:textId="23D7C9B9" w:rsidR="00946D81" w:rsidRPr="00CE3AC5" w:rsidRDefault="00EA4E06" w:rsidP="00946D81">
      <w:pPr>
        <w:pStyle w:val="afa"/>
        <w:rPr>
          <w:rFonts w:ascii="Cambria" w:hAnsi="Cambria"/>
          <w:sz w:val="36"/>
          <w:szCs w:val="36"/>
          <w:lang w:val="en-US"/>
        </w:rPr>
      </w:pPr>
      <w:r>
        <w:rPr>
          <w:i/>
          <w:lang w:val="en-US"/>
        </w:rPr>
        <w:t>July</w:t>
      </w:r>
      <w:r w:rsidRPr="00FC7C33">
        <w:rPr>
          <w:i/>
          <w:lang w:val="en-US"/>
        </w:rPr>
        <w:t xml:space="preserve"> 202</w:t>
      </w:r>
      <w:r>
        <w:rPr>
          <w:i/>
          <w:lang w:val="en-US"/>
        </w:rPr>
        <w:t>4</w:t>
      </w:r>
    </w:p>
    <w:p w14:paraId="2F145DEB" w14:textId="77777777" w:rsidR="00946D81" w:rsidRDefault="00946D81" w:rsidP="00946D81">
      <w:pPr>
        <w:rPr>
          <w:lang w:val="en-US"/>
        </w:rPr>
      </w:pPr>
    </w:p>
    <w:p w14:paraId="3B63C861" w14:textId="77777777" w:rsidR="00946D81" w:rsidRDefault="00946D81" w:rsidP="00946D81">
      <w:pPr>
        <w:rPr>
          <w:lang w:val="en-US"/>
        </w:rPr>
      </w:pPr>
    </w:p>
    <w:p w14:paraId="7E0B0591" w14:textId="77777777" w:rsidR="00946D81" w:rsidRDefault="00946D81" w:rsidP="00946D81">
      <w:pPr>
        <w:rPr>
          <w:lang w:val="en-US"/>
        </w:rPr>
      </w:pPr>
    </w:p>
    <w:p w14:paraId="07E18969" w14:textId="77777777" w:rsidR="00946D81" w:rsidRDefault="00946D81" w:rsidP="00946D81">
      <w:pPr>
        <w:rPr>
          <w:lang w:val="en-US"/>
        </w:rPr>
      </w:pPr>
    </w:p>
    <w:p w14:paraId="72612CD3" w14:textId="77777777" w:rsidR="00946D81" w:rsidRDefault="00946D81" w:rsidP="00946D81">
      <w:pPr>
        <w:rPr>
          <w:lang w:val="en-US"/>
        </w:rPr>
      </w:pPr>
    </w:p>
    <w:p w14:paraId="150196E3" w14:textId="77777777" w:rsidR="00946D81" w:rsidRDefault="00946D81" w:rsidP="00946D81">
      <w:pPr>
        <w:rPr>
          <w:lang w:val="en-US"/>
        </w:rPr>
      </w:pPr>
    </w:p>
    <w:p w14:paraId="79063C3B" w14:textId="77777777" w:rsidR="00946D81" w:rsidRDefault="00946D81" w:rsidP="00946D81">
      <w:pPr>
        <w:rPr>
          <w:lang w:val="en-US"/>
        </w:rPr>
      </w:pPr>
    </w:p>
    <w:p w14:paraId="7F41A55B" w14:textId="77777777" w:rsidR="00946D81" w:rsidRDefault="00946D81" w:rsidP="00946D81">
      <w:pPr>
        <w:rPr>
          <w:lang w:val="en-US"/>
        </w:rPr>
      </w:pPr>
    </w:p>
    <w:p w14:paraId="14719311" w14:textId="77777777" w:rsidR="00946D81" w:rsidRDefault="00946D81" w:rsidP="00946D81">
      <w:pPr>
        <w:rPr>
          <w:lang w:val="en-US"/>
        </w:rPr>
      </w:pPr>
    </w:p>
    <w:p w14:paraId="6423A227" w14:textId="77777777" w:rsidR="00946D81" w:rsidRDefault="00946D81" w:rsidP="00946D81">
      <w:pPr>
        <w:rPr>
          <w:lang w:val="en-US"/>
        </w:rPr>
      </w:pPr>
    </w:p>
    <w:p w14:paraId="4610AE19" w14:textId="77777777" w:rsidR="00946D81" w:rsidRDefault="00946D81" w:rsidP="00946D81">
      <w:pPr>
        <w:rPr>
          <w:lang w:val="en-US"/>
        </w:rPr>
      </w:pPr>
    </w:p>
    <w:p w14:paraId="6B918EDC" w14:textId="77777777" w:rsidR="00946D81" w:rsidRDefault="00946D81" w:rsidP="00946D81">
      <w:pPr>
        <w:pStyle w:val="Web"/>
        <w:spacing w:before="0" w:beforeAutospacing="0" w:after="0" w:afterAutospacing="0"/>
        <w:ind w:left="-709" w:right="-760"/>
        <w:jc w:val="right"/>
        <w:rPr>
          <w:rFonts w:ascii="Verdana" w:hAnsi="Verdana"/>
          <w:color w:val="2D429B"/>
          <w:sz w:val="16"/>
          <w:szCs w:val="16"/>
          <w:lang w:val="en-US" w:eastAsia="it-IT"/>
        </w:rPr>
      </w:pPr>
    </w:p>
    <w:p w14:paraId="29126633" w14:textId="77777777" w:rsidR="00946D81" w:rsidRDefault="00946D81" w:rsidP="00946D81">
      <w:pPr>
        <w:pStyle w:val="Web"/>
        <w:spacing w:before="0" w:beforeAutospacing="0" w:after="0" w:afterAutospacing="0"/>
        <w:ind w:left="-709" w:right="-760"/>
        <w:jc w:val="right"/>
        <w:rPr>
          <w:rFonts w:ascii="Verdana" w:hAnsi="Verdana"/>
          <w:color w:val="2D429B"/>
          <w:sz w:val="16"/>
          <w:szCs w:val="16"/>
          <w:lang w:val="en-US" w:eastAsia="it-IT"/>
        </w:rPr>
      </w:pPr>
    </w:p>
    <w:p w14:paraId="08F3DF8F" w14:textId="4A228342" w:rsidR="00946D81" w:rsidRPr="00611059" w:rsidRDefault="00946D81" w:rsidP="00946D81">
      <w:pPr>
        <w:pStyle w:val="Web"/>
        <w:spacing w:before="0" w:beforeAutospacing="0" w:after="0" w:afterAutospacing="0"/>
        <w:ind w:left="-709" w:right="-760"/>
        <w:jc w:val="right"/>
        <w:rPr>
          <w:rFonts w:ascii="Verdana" w:hAnsi="Verdana"/>
          <w:color w:val="2D429B"/>
          <w:sz w:val="16"/>
          <w:szCs w:val="16"/>
          <w:lang w:val="en-US" w:eastAsia="it-IT"/>
        </w:rPr>
      </w:pPr>
      <w:r>
        <w:rPr>
          <w:rFonts w:ascii="Verdana" w:hAnsi="Verdana"/>
          <w:color w:val="2D429B"/>
          <w:sz w:val="16"/>
          <w:szCs w:val="16"/>
          <w:lang w:val="en-US" w:eastAsia="it-IT"/>
        </w:rPr>
        <w:t xml:space="preserve">The Programme is </w:t>
      </w:r>
      <w:r w:rsidRPr="00611059">
        <w:rPr>
          <w:rFonts w:ascii="Verdana" w:hAnsi="Verdana"/>
          <w:color w:val="2D429B"/>
          <w:sz w:val="16"/>
          <w:szCs w:val="16"/>
          <w:lang w:val="en-US" w:eastAsia="it-IT"/>
        </w:rPr>
        <w:t>co-f</w:t>
      </w:r>
      <w:r>
        <w:rPr>
          <w:rFonts w:ascii="Verdana" w:hAnsi="Verdana"/>
          <w:color w:val="2D429B"/>
          <w:sz w:val="16"/>
          <w:szCs w:val="16"/>
          <w:lang w:val="en-US" w:eastAsia="it-IT"/>
        </w:rPr>
        <w:t xml:space="preserve">unded </w:t>
      </w:r>
      <w:r w:rsidRPr="00611059">
        <w:rPr>
          <w:rFonts w:ascii="Verdana" w:hAnsi="Verdana"/>
          <w:color w:val="2D429B"/>
          <w:sz w:val="16"/>
          <w:szCs w:val="16"/>
          <w:lang w:val="en-US" w:eastAsia="it-IT"/>
        </w:rPr>
        <w:t>by European Union and National Funds of the participating countries</w:t>
      </w:r>
    </w:p>
    <w:p w14:paraId="0CAF7AB3" w14:textId="77777777" w:rsidR="00946D81" w:rsidRDefault="00946D81">
      <w:pPr>
        <w:rPr>
          <w:rFonts w:ascii="Verdana" w:hAnsi="Verdana"/>
          <w:lang w:val="en-GB"/>
        </w:rPr>
      </w:pPr>
      <w:r>
        <w:rPr>
          <w:rFonts w:ascii="Verdana" w:hAnsi="Verdana"/>
          <w:lang w:val="en-GB"/>
        </w:rPr>
        <w:br w:type="page"/>
      </w:r>
    </w:p>
    <w:p w14:paraId="176DF0D8" w14:textId="7E1BBD65" w:rsidR="00CA177F" w:rsidRPr="00450700" w:rsidRDefault="00CA177F" w:rsidP="00B93660">
      <w:pPr>
        <w:pStyle w:val="1"/>
        <w:rPr>
          <w:rFonts w:ascii="Verdana" w:hAnsi="Verdana"/>
          <w:lang w:val="en-GB"/>
        </w:rPr>
      </w:pPr>
      <w:bookmarkStart w:id="2" w:name="_Toc172296187"/>
      <w:r w:rsidRPr="00450700">
        <w:rPr>
          <w:rFonts w:ascii="Verdana" w:hAnsi="Verdana"/>
          <w:lang w:val="en-GB"/>
        </w:rPr>
        <w:lastRenderedPageBreak/>
        <w:t>Table of Contents</w:t>
      </w:r>
      <w:bookmarkEnd w:id="2"/>
      <w:r w:rsidR="003361B5" w:rsidRPr="00450700">
        <w:rPr>
          <w:rFonts w:ascii="Verdana" w:hAnsi="Verdana"/>
          <w:lang w:val="en-GB"/>
        </w:rPr>
        <w:tab/>
      </w:r>
    </w:p>
    <w:p w14:paraId="3F377C36" w14:textId="77777777" w:rsidR="00BC5A42" w:rsidRPr="00B9032E" w:rsidRDefault="00BC5A42" w:rsidP="000E2837">
      <w:pPr>
        <w:spacing w:after="0" w:line="360" w:lineRule="auto"/>
        <w:jc w:val="both"/>
        <w:rPr>
          <w:rFonts w:ascii="Verdana" w:hAnsi="Verdana"/>
          <w:sz w:val="20"/>
          <w:szCs w:val="20"/>
        </w:rPr>
      </w:pPr>
    </w:p>
    <w:p w14:paraId="180E68CC" w14:textId="0099E980" w:rsidR="00210B78" w:rsidRDefault="00CA177F">
      <w:pPr>
        <w:pStyle w:val="10"/>
        <w:rPr>
          <w:b w:val="0"/>
          <w:noProof/>
          <w:kern w:val="2"/>
          <w:sz w:val="24"/>
          <w:szCs w:val="24"/>
          <w14:ligatures w14:val="standardContextual"/>
        </w:rPr>
      </w:pPr>
      <w:r w:rsidRPr="00500B69">
        <w:rPr>
          <w:rFonts w:ascii="Verdana" w:hAnsi="Verdana"/>
          <w:sz w:val="20"/>
          <w:szCs w:val="20"/>
          <w:lang w:val="en-GB"/>
        </w:rPr>
        <w:fldChar w:fldCharType="begin"/>
      </w:r>
      <w:r w:rsidRPr="00500B69">
        <w:rPr>
          <w:rFonts w:ascii="Verdana" w:hAnsi="Verdana"/>
          <w:sz w:val="20"/>
          <w:szCs w:val="20"/>
          <w:lang w:val="en-GB"/>
        </w:rPr>
        <w:instrText xml:space="preserve"> TOC \o "1-3" \h \z \u </w:instrText>
      </w:r>
      <w:r w:rsidRPr="00500B69">
        <w:rPr>
          <w:rFonts w:ascii="Verdana" w:hAnsi="Verdana"/>
          <w:sz w:val="20"/>
          <w:szCs w:val="20"/>
          <w:lang w:val="en-GB"/>
        </w:rPr>
        <w:fldChar w:fldCharType="separate"/>
      </w:r>
      <w:hyperlink w:anchor="_Toc172296187" w:history="1">
        <w:r w:rsidR="00210B78" w:rsidRPr="00937EEF">
          <w:rPr>
            <w:rStyle w:val="-"/>
            <w:rFonts w:ascii="Verdana" w:hAnsi="Verdana"/>
            <w:noProof/>
            <w:lang w:val="en-GB"/>
          </w:rPr>
          <w:t>Table of Contents</w:t>
        </w:r>
        <w:r w:rsidR="00210B78">
          <w:rPr>
            <w:noProof/>
            <w:webHidden/>
          </w:rPr>
          <w:tab/>
        </w:r>
        <w:r w:rsidR="00210B78">
          <w:rPr>
            <w:noProof/>
            <w:webHidden/>
          </w:rPr>
          <w:fldChar w:fldCharType="begin"/>
        </w:r>
        <w:r w:rsidR="00210B78">
          <w:rPr>
            <w:noProof/>
            <w:webHidden/>
          </w:rPr>
          <w:instrText xml:space="preserve"> PAGEREF _Toc172296187 \h </w:instrText>
        </w:r>
        <w:r w:rsidR="00210B78">
          <w:rPr>
            <w:noProof/>
            <w:webHidden/>
          </w:rPr>
        </w:r>
        <w:r w:rsidR="00210B78">
          <w:rPr>
            <w:noProof/>
            <w:webHidden/>
          </w:rPr>
          <w:fldChar w:fldCharType="separate"/>
        </w:r>
        <w:r w:rsidR="00210B78">
          <w:rPr>
            <w:noProof/>
            <w:webHidden/>
          </w:rPr>
          <w:t>2</w:t>
        </w:r>
        <w:r w:rsidR="00210B78">
          <w:rPr>
            <w:noProof/>
            <w:webHidden/>
          </w:rPr>
          <w:fldChar w:fldCharType="end"/>
        </w:r>
      </w:hyperlink>
    </w:p>
    <w:p w14:paraId="7BD71FCA" w14:textId="502C4FC4" w:rsidR="00210B78" w:rsidRDefault="00AA7FBA">
      <w:pPr>
        <w:pStyle w:val="10"/>
        <w:rPr>
          <w:b w:val="0"/>
          <w:noProof/>
          <w:kern w:val="2"/>
          <w:sz w:val="24"/>
          <w:szCs w:val="24"/>
          <w14:ligatures w14:val="standardContextual"/>
        </w:rPr>
      </w:pPr>
      <w:hyperlink w:anchor="_Toc172296188" w:history="1">
        <w:r w:rsidR="00210B78" w:rsidRPr="00937EEF">
          <w:rPr>
            <w:rStyle w:val="-"/>
            <w:rFonts w:ascii="Verdana" w:hAnsi="Verdana"/>
            <w:noProof/>
            <w:lang w:val="en-GB"/>
          </w:rPr>
          <w:t>General communication guidance for applicants</w:t>
        </w:r>
        <w:r w:rsidR="00210B78">
          <w:rPr>
            <w:noProof/>
            <w:webHidden/>
          </w:rPr>
          <w:tab/>
        </w:r>
        <w:r w:rsidR="00210B78">
          <w:rPr>
            <w:noProof/>
            <w:webHidden/>
          </w:rPr>
          <w:fldChar w:fldCharType="begin"/>
        </w:r>
        <w:r w:rsidR="00210B78">
          <w:rPr>
            <w:noProof/>
            <w:webHidden/>
          </w:rPr>
          <w:instrText xml:space="preserve"> PAGEREF _Toc172296188 \h </w:instrText>
        </w:r>
        <w:r w:rsidR="00210B78">
          <w:rPr>
            <w:noProof/>
            <w:webHidden/>
          </w:rPr>
        </w:r>
        <w:r w:rsidR="00210B78">
          <w:rPr>
            <w:noProof/>
            <w:webHidden/>
          </w:rPr>
          <w:fldChar w:fldCharType="separate"/>
        </w:r>
        <w:r w:rsidR="00210B78">
          <w:rPr>
            <w:noProof/>
            <w:webHidden/>
          </w:rPr>
          <w:t>4</w:t>
        </w:r>
        <w:r w:rsidR="00210B78">
          <w:rPr>
            <w:noProof/>
            <w:webHidden/>
          </w:rPr>
          <w:fldChar w:fldCharType="end"/>
        </w:r>
      </w:hyperlink>
    </w:p>
    <w:p w14:paraId="06EB85BE" w14:textId="44429891" w:rsidR="00210B78" w:rsidRDefault="00AA7FBA">
      <w:pPr>
        <w:pStyle w:val="10"/>
        <w:rPr>
          <w:b w:val="0"/>
          <w:noProof/>
          <w:kern w:val="2"/>
          <w:sz w:val="24"/>
          <w:szCs w:val="24"/>
          <w14:ligatures w14:val="standardContextual"/>
        </w:rPr>
      </w:pPr>
      <w:hyperlink w:anchor="_Toc172296189" w:history="1">
        <w:r w:rsidR="00210B78" w:rsidRPr="00937EEF">
          <w:rPr>
            <w:rStyle w:val="-"/>
            <w:rFonts w:ascii="Verdana" w:hAnsi="Verdana"/>
            <w:noProof/>
            <w:lang w:val="en-GB"/>
          </w:rPr>
          <w:t>Communication obligations deriving from the EU legislation</w:t>
        </w:r>
        <w:r w:rsidR="00210B78">
          <w:rPr>
            <w:noProof/>
            <w:webHidden/>
          </w:rPr>
          <w:tab/>
        </w:r>
        <w:r w:rsidR="00210B78">
          <w:rPr>
            <w:noProof/>
            <w:webHidden/>
          </w:rPr>
          <w:fldChar w:fldCharType="begin"/>
        </w:r>
        <w:r w:rsidR="00210B78">
          <w:rPr>
            <w:noProof/>
            <w:webHidden/>
          </w:rPr>
          <w:instrText xml:space="preserve"> PAGEREF _Toc172296189 \h </w:instrText>
        </w:r>
        <w:r w:rsidR="00210B78">
          <w:rPr>
            <w:noProof/>
            <w:webHidden/>
          </w:rPr>
        </w:r>
        <w:r w:rsidR="00210B78">
          <w:rPr>
            <w:noProof/>
            <w:webHidden/>
          </w:rPr>
          <w:fldChar w:fldCharType="separate"/>
        </w:r>
        <w:r w:rsidR="00210B78">
          <w:rPr>
            <w:noProof/>
            <w:webHidden/>
          </w:rPr>
          <w:t>6</w:t>
        </w:r>
        <w:r w:rsidR="00210B78">
          <w:rPr>
            <w:noProof/>
            <w:webHidden/>
          </w:rPr>
          <w:fldChar w:fldCharType="end"/>
        </w:r>
      </w:hyperlink>
    </w:p>
    <w:p w14:paraId="14767928" w14:textId="1C63FC11" w:rsidR="00210B78" w:rsidRDefault="00AA7FBA">
      <w:pPr>
        <w:pStyle w:val="10"/>
        <w:rPr>
          <w:b w:val="0"/>
          <w:noProof/>
          <w:kern w:val="2"/>
          <w:sz w:val="24"/>
          <w:szCs w:val="24"/>
          <w14:ligatures w14:val="standardContextual"/>
        </w:rPr>
      </w:pPr>
      <w:hyperlink w:anchor="_Toc172296190" w:history="1">
        <w:r w:rsidR="00210B78" w:rsidRPr="00937EEF">
          <w:rPr>
            <w:rStyle w:val="-"/>
            <w:rFonts w:ascii="Verdana" w:hAnsi="Verdana"/>
            <w:noProof/>
            <w:lang w:val="en-GB"/>
          </w:rPr>
          <w:t>Communication obligations deriving from the Programme</w:t>
        </w:r>
        <w:r w:rsidR="00210B78">
          <w:rPr>
            <w:noProof/>
            <w:webHidden/>
          </w:rPr>
          <w:tab/>
        </w:r>
        <w:r w:rsidR="00210B78">
          <w:rPr>
            <w:noProof/>
            <w:webHidden/>
          </w:rPr>
          <w:fldChar w:fldCharType="begin"/>
        </w:r>
        <w:r w:rsidR="00210B78">
          <w:rPr>
            <w:noProof/>
            <w:webHidden/>
          </w:rPr>
          <w:instrText xml:space="preserve"> PAGEREF _Toc172296190 \h </w:instrText>
        </w:r>
        <w:r w:rsidR="00210B78">
          <w:rPr>
            <w:noProof/>
            <w:webHidden/>
          </w:rPr>
        </w:r>
        <w:r w:rsidR="00210B78">
          <w:rPr>
            <w:noProof/>
            <w:webHidden/>
          </w:rPr>
          <w:fldChar w:fldCharType="separate"/>
        </w:r>
        <w:r w:rsidR="00210B78">
          <w:rPr>
            <w:noProof/>
            <w:webHidden/>
          </w:rPr>
          <w:t>9</w:t>
        </w:r>
        <w:r w:rsidR="00210B78">
          <w:rPr>
            <w:noProof/>
            <w:webHidden/>
          </w:rPr>
          <w:fldChar w:fldCharType="end"/>
        </w:r>
      </w:hyperlink>
    </w:p>
    <w:p w14:paraId="2012B0AD" w14:textId="44BAA6B0" w:rsidR="00210B78" w:rsidRDefault="00AA7FBA">
      <w:pPr>
        <w:pStyle w:val="30"/>
        <w:tabs>
          <w:tab w:val="left" w:pos="1680"/>
        </w:tabs>
        <w:rPr>
          <w:i w:val="0"/>
          <w:noProof/>
          <w:kern w:val="2"/>
          <w:sz w:val="24"/>
          <w:szCs w:val="24"/>
          <w14:ligatures w14:val="standardContextual"/>
        </w:rPr>
      </w:pPr>
      <w:hyperlink w:anchor="_Toc172296191" w:history="1">
        <w:r w:rsidR="00210B78" w:rsidRPr="00937EEF">
          <w:rPr>
            <w:rStyle w:val="-"/>
            <w:rFonts w:ascii="Verdana" w:hAnsi="Verdana"/>
            <w:b/>
            <w:bCs/>
            <w:noProof/>
            <w:lang w:val="en-GB"/>
          </w:rPr>
          <w:t>a)</w:t>
        </w:r>
        <w:r w:rsidR="00210B78">
          <w:rPr>
            <w:i w:val="0"/>
            <w:noProof/>
            <w:kern w:val="2"/>
            <w:sz w:val="24"/>
            <w:szCs w:val="24"/>
            <w14:ligatures w14:val="standardContextual"/>
          </w:rPr>
          <w:tab/>
        </w:r>
        <w:r w:rsidR="00210B78" w:rsidRPr="00937EEF">
          <w:rPr>
            <w:rStyle w:val="-"/>
            <w:rFonts w:ascii="Verdana" w:hAnsi="Verdana"/>
            <w:b/>
            <w:bCs/>
            <w:noProof/>
            <w:lang w:val="en-GB"/>
          </w:rPr>
          <w:t>Project website and social media account</w:t>
        </w:r>
        <w:r w:rsidR="00210B78">
          <w:rPr>
            <w:noProof/>
            <w:webHidden/>
          </w:rPr>
          <w:tab/>
        </w:r>
        <w:r w:rsidR="00210B78">
          <w:rPr>
            <w:noProof/>
            <w:webHidden/>
          </w:rPr>
          <w:fldChar w:fldCharType="begin"/>
        </w:r>
        <w:r w:rsidR="00210B78">
          <w:rPr>
            <w:noProof/>
            <w:webHidden/>
          </w:rPr>
          <w:instrText xml:space="preserve"> PAGEREF _Toc172296191 \h </w:instrText>
        </w:r>
        <w:r w:rsidR="00210B78">
          <w:rPr>
            <w:noProof/>
            <w:webHidden/>
          </w:rPr>
        </w:r>
        <w:r w:rsidR="00210B78">
          <w:rPr>
            <w:noProof/>
            <w:webHidden/>
          </w:rPr>
          <w:fldChar w:fldCharType="separate"/>
        </w:r>
        <w:r w:rsidR="00210B78">
          <w:rPr>
            <w:noProof/>
            <w:webHidden/>
          </w:rPr>
          <w:t>9</w:t>
        </w:r>
        <w:r w:rsidR="00210B78">
          <w:rPr>
            <w:noProof/>
            <w:webHidden/>
          </w:rPr>
          <w:fldChar w:fldCharType="end"/>
        </w:r>
      </w:hyperlink>
    </w:p>
    <w:p w14:paraId="081098B8" w14:textId="4E2AB983" w:rsidR="00210B78" w:rsidRDefault="00AA7FBA">
      <w:pPr>
        <w:pStyle w:val="30"/>
        <w:tabs>
          <w:tab w:val="left" w:pos="1680"/>
        </w:tabs>
        <w:rPr>
          <w:i w:val="0"/>
          <w:noProof/>
          <w:kern w:val="2"/>
          <w:sz w:val="24"/>
          <w:szCs w:val="24"/>
          <w14:ligatures w14:val="standardContextual"/>
        </w:rPr>
      </w:pPr>
      <w:hyperlink w:anchor="_Toc172296192" w:history="1">
        <w:r w:rsidR="00210B78" w:rsidRPr="00937EEF">
          <w:rPr>
            <w:rStyle w:val="-"/>
            <w:rFonts w:ascii="Verdana" w:hAnsi="Verdana"/>
            <w:b/>
            <w:bCs/>
            <w:noProof/>
            <w:lang w:val="en-GB"/>
          </w:rPr>
          <w:t>b)</w:t>
        </w:r>
        <w:r w:rsidR="00210B78">
          <w:rPr>
            <w:i w:val="0"/>
            <w:noProof/>
            <w:kern w:val="2"/>
            <w:sz w:val="24"/>
            <w:szCs w:val="24"/>
            <w14:ligatures w14:val="standardContextual"/>
          </w:rPr>
          <w:tab/>
        </w:r>
        <w:r w:rsidR="00210B78" w:rsidRPr="00937EEF">
          <w:rPr>
            <w:rStyle w:val="-"/>
            <w:rFonts w:ascii="Verdana" w:hAnsi="Verdana"/>
            <w:b/>
            <w:bCs/>
            <w:noProof/>
            <w:lang w:val="en-GB"/>
          </w:rPr>
          <w:t>Two Project Videos</w:t>
        </w:r>
        <w:r w:rsidR="00210B78">
          <w:rPr>
            <w:noProof/>
            <w:webHidden/>
          </w:rPr>
          <w:tab/>
        </w:r>
        <w:r w:rsidR="00210B78">
          <w:rPr>
            <w:noProof/>
            <w:webHidden/>
          </w:rPr>
          <w:fldChar w:fldCharType="begin"/>
        </w:r>
        <w:r w:rsidR="00210B78">
          <w:rPr>
            <w:noProof/>
            <w:webHidden/>
          </w:rPr>
          <w:instrText xml:space="preserve"> PAGEREF _Toc172296192 \h </w:instrText>
        </w:r>
        <w:r w:rsidR="00210B78">
          <w:rPr>
            <w:noProof/>
            <w:webHidden/>
          </w:rPr>
        </w:r>
        <w:r w:rsidR="00210B78">
          <w:rPr>
            <w:noProof/>
            <w:webHidden/>
          </w:rPr>
          <w:fldChar w:fldCharType="separate"/>
        </w:r>
        <w:r w:rsidR="00210B78">
          <w:rPr>
            <w:noProof/>
            <w:webHidden/>
          </w:rPr>
          <w:t>11</w:t>
        </w:r>
        <w:r w:rsidR="00210B78">
          <w:rPr>
            <w:noProof/>
            <w:webHidden/>
          </w:rPr>
          <w:fldChar w:fldCharType="end"/>
        </w:r>
      </w:hyperlink>
    </w:p>
    <w:p w14:paraId="7FBF8356" w14:textId="0BA56C27" w:rsidR="00210B78" w:rsidRDefault="00AA7FBA">
      <w:pPr>
        <w:pStyle w:val="30"/>
        <w:tabs>
          <w:tab w:val="left" w:pos="1680"/>
        </w:tabs>
        <w:rPr>
          <w:i w:val="0"/>
          <w:noProof/>
          <w:kern w:val="2"/>
          <w:sz w:val="24"/>
          <w:szCs w:val="24"/>
          <w14:ligatures w14:val="standardContextual"/>
        </w:rPr>
      </w:pPr>
      <w:hyperlink w:anchor="_Toc172296193" w:history="1">
        <w:r w:rsidR="00210B78" w:rsidRPr="00937EEF">
          <w:rPr>
            <w:rStyle w:val="-"/>
            <w:rFonts w:ascii="Verdana" w:hAnsi="Verdana"/>
            <w:b/>
            <w:bCs/>
            <w:noProof/>
            <w:lang w:val="en-GB"/>
          </w:rPr>
          <w:t>c)</w:t>
        </w:r>
        <w:r w:rsidR="00210B78">
          <w:rPr>
            <w:i w:val="0"/>
            <w:noProof/>
            <w:kern w:val="2"/>
            <w:sz w:val="24"/>
            <w:szCs w:val="24"/>
            <w14:ligatures w14:val="standardContextual"/>
          </w:rPr>
          <w:tab/>
        </w:r>
        <w:r w:rsidR="00210B78" w:rsidRPr="00937EEF">
          <w:rPr>
            <w:rStyle w:val="-"/>
            <w:rFonts w:ascii="Verdana" w:hAnsi="Verdana"/>
            <w:b/>
            <w:bCs/>
            <w:noProof/>
            <w:lang w:val="en-GB"/>
          </w:rPr>
          <w:t>Project’s Results publication</w:t>
        </w:r>
        <w:r w:rsidR="00210B78">
          <w:rPr>
            <w:noProof/>
            <w:webHidden/>
          </w:rPr>
          <w:tab/>
        </w:r>
        <w:r w:rsidR="00210B78">
          <w:rPr>
            <w:noProof/>
            <w:webHidden/>
          </w:rPr>
          <w:fldChar w:fldCharType="begin"/>
        </w:r>
        <w:r w:rsidR="00210B78">
          <w:rPr>
            <w:noProof/>
            <w:webHidden/>
          </w:rPr>
          <w:instrText xml:space="preserve"> PAGEREF _Toc172296193 \h </w:instrText>
        </w:r>
        <w:r w:rsidR="00210B78">
          <w:rPr>
            <w:noProof/>
            <w:webHidden/>
          </w:rPr>
        </w:r>
        <w:r w:rsidR="00210B78">
          <w:rPr>
            <w:noProof/>
            <w:webHidden/>
          </w:rPr>
          <w:fldChar w:fldCharType="separate"/>
        </w:r>
        <w:r w:rsidR="00210B78">
          <w:rPr>
            <w:noProof/>
            <w:webHidden/>
          </w:rPr>
          <w:t>12</w:t>
        </w:r>
        <w:r w:rsidR="00210B78">
          <w:rPr>
            <w:noProof/>
            <w:webHidden/>
          </w:rPr>
          <w:fldChar w:fldCharType="end"/>
        </w:r>
      </w:hyperlink>
    </w:p>
    <w:p w14:paraId="711E78CB" w14:textId="7151AFE7" w:rsidR="00210B78" w:rsidRDefault="00AA7FBA">
      <w:pPr>
        <w:pStyle w:val="30"/>
        <w:tabs>
          <w:tab w:val="left" w:pos="1680"/>
        </w:tabs>
        <w:rPr>
          <w:i w:val="0"/>
          <w:noProof/>
          <w:kern w:val="2"/>
          <w:sz w:val="24"/>
          <w:szCs w:val="24"/>
          <w14:ligatures w14:val="standardContextual"/>
        </w:rPr>
      </w:pPr>
      <w:hyperlink w:anchor="_Toc172296194" w:history="1">
        <w:r w:rsidR="00210B78" w:rsidRPr="00937EEF">
          <w:rPr>
            <w:rStyle w:val="-"/>
            <w:rFonts w:ascii="Verdana" w:hAnsi="Verdana"/>
            <w:b/>
            <w:bCs/>
            <w:noProof/>
            <w:lang w:val="en-GB"/>
          </w:rPr>
          <w:t>d)</w:t>
        </w:r>
        <w:r w:rsidR="00210B78">
          <w:rPr>
            <w:i w:val="0"/>
            <w:noProof/>
            <w:kern w:val="2"/>
            <w:sz w:val="24"/>
            <w:szCs w:val="24"/>
            <w14:ligatures w14:val="standardContextual"/>
          </w:rPr>
          <w:tab/>
        </w:r>
        <w:r w:rsidR="00210B78" w:rsidRPr="00937EEF">
          <w:rPr>
            <w:rStyle w:val="-"/>
            <w:rFonts w:ascii="Verdana" w:hAnsi="Verdana"/>
            <w:b/>
            <w:bCs/>
            <w:noProof/>
            <w:lang w:val="en-GB"/>
          </w:rPr>
          <w:t>Public final event</w:t>
        </w:r>
        <w:r w:rsidR="00210B78">
          <w:rPr>
            <w:noProof/>
            <w:webHidden/>
          </w:rPr>
          <w:tab/>
        </w:r>
        <w:r w:rsidR="00210B78">
          <w:rPr>
            <w:noProof/>
            <w:webHidden/>
          </w:rPr>
          <w:fldChar w:fldCharType="begin"/>
        </w:r>
        <w:r w:rsidR="00210B78">
          <w:rPr>
            <w:noProof/>
            <w:webHidden/>
          </w:rPr>
          <w:instrText xml:space="preserve"> PAGEREF _Toc172296194 \h </w:instrText>
        </w:r>
        <w:r w:rsidR="00210B78">
          <w:rPr>
            <w:noProof/>
            <w:webHidden/>
          </w:rPr>
        </w:r>
        <w:r w:rsidR="00210B78">
          <w:rPr>
            <w:noProof/>
            <w:webHidden/>
          </w:rPr>
          <w:fldChar w:fldCharType="separate"/>
        </w:r>
        <w:r w:rsidR="00210B78">
          <w:rPr>
            <w:noProof/>
            <w:webHidden/>
          </w:rPr>
          <w:t>12</w:t>
        </w:r>
        <w:r w:rsidR="00210B78">
          <w:rPr>
            <w:noProof/>
            <w:webHidden/>
          </w:rPr>
          <w:fldChar w:fldCharType="end"/>
        </w:r>
      </w:hyperlink>
    </w:p>
    <w:p w14:paraId="390CFC02" w14:textId="50336374" w:rsidR="00210B78" w:rsidRDefault="00AA7FBA">
      <w:pPr>
        <w:pStyle w:val="30"/>
        <w:tabs>
          <w:tab w:val="left" w:pos="1680"/>
        </w:tabs>
        <w:rPr>
          <w:i w:val="0"/>
          <w:noProof/>
          <w:kern w:val="2"/>
          <w:sz w:val="24"/>
          <w:szCs w:val="24"/>
          <w14:ligatures w14:val="standardContextual"/>
        </w:rPr>
      </w:pPr>
      <w:hyperlink w:anchor="_Toc172296195" w:history="1">
        <w:r w:rsidR="00210B78" w:rsidRPr="00937EEF">
          <w:rPr>
            <w:rStyle w:val="-"/>
            <w:rFonts w:ascii="Verdana" w:hAnsi="Verdana"/>
            <w:b/>
            <w:bCs/>
            <w:noProof/>
            <w:lang w:val="en-GB"/>
          </w:rPr>
          <w:t>e)</w:t>
        </w:r>
        <w:r w:rsidR="00210B78">
          <w:rPr>
            <w:i w:val="0"/>
            <w:noProof/>
            <w:kern w:val="2"/>
            <w:sz w:val="24"/>
            <w:szCs w:val="24"/>
            <w14:ligatures w14:val="standardContextual"/>
          </w:rPr>
          <w:tab/>
        </w:r>
        <w:r w:rsidR="00210B78" w:rsidRPr="00937EEF">
          <w:rPr>
            <w:rStyle w:val="-"/>
            <w:rFonts w:ascii="Verdana" w:hAnsi="Verdana"/>
            <w:b/>
            <w:bCs/>
            <w:noProof/>
            <w:lang w:val="en-GB"/>
          </w:rPr>
          <w:t>Five high quality photos</w:t>
        </w:r>
        <w:r w:rsidR="00210B78">
          <w:rPr>
            <w:noProof/>
            <w:webHidden/>
          </w:rPr>
          <w:tab/>
        </w:r>
        <w:r w:rsidR="00210B78">
          <w:rPr>
            <w:noProof/>
            <w:webHidden/>
          </w:rPr>
          <w:fldChar w:fldCharType="begin"/>
        </w:r>
        <w:r w:rsidR="00210B78">
          <w:rPr>
            <w:noProof/>
            <w:webHidden/>
          </w:rPr>
          <w:instrText xml:space="preserve"> PAGEREF _Toc172296195 \h </w:instrText>
        </w:r>
        <w:r w:rsidR="00210B78">
          <w:rPr>
            <w:noProof/>
            <w:webHidden/>
          </w:rPr>
        </w:r>
        <w:r w:rsidR="00210B78">
          <w:rPr>
            <w:noProof/>
            <w:webHidden/>
          </w:rPr>
          <w:fldChar w:fldCharType="separate"/>
        </w:r>
        <w:r w:rsidR="00210B78">
          <w:rPr>
            <w:noProof/>
            <w:webHidden/>
          </w:rPr>
          <w:t>12</w:t>
        </w:r>
        <w:r w:rsidR="00210B78">
          <w:rPr>
            <w:noProof/>
            <w:webHidden/>
          </w:rPr>
          <w:fldChar w:fldCharType="end"/>
        </w:r>
      </w:hyperlink>
    </w:p>
    <w:p w14:paraId="422CA0BC" w14:textId="365121CB" w:rsidR="00210B78" w:rsidRDefault="00AA7FBA">
      <w:pPr>
        <w:pStyle w:val="10"/>
        <w:rPr>
          <w:b w:val="0"/>
          <w:noProof/>
          <w:kern w:val="2"/>
          <w:sz w:val="24"/>
          <w:szCs w:val="24"/>
          <w14:ligatures w14:val="standardContextual"/>
        </w:rPr>
      </w:pPr>
      <w:hyperlink w:anchor="_Toc172296196" w:history="1">
        <w:r w:rsidR="00210B78" w:rsidRPr="00937EEF">
          <w:rPr>
            <w:rStyle w:val="-"/>
            <w:rFonts w:ascii="Verdana" w:hAnsi="Verdana"/>
            <w:noProof/>
            <w:lang w:val="en-GB"/>
          </w:rPr>
          <w:t>Optional communication activities</w:t>
        </w:r>
        <w:r w:rsidR="00210B78">
          <w:rPr>
            <w:noProof/>
            <w:webHidden/>
          </w:rPr>
          <w:tab/>
        </w:r>
        <w:r w:rsidR="00210B78">
          <w:rPr>
            <w:noProof/>
            <w:webHidden/>
          </w:rPr>
          <w:fldChar w:fldCharType="begin"/>
        </w:r>
        <w:r w:rsidR="00210B78">
          <w:rPr>
            <w:noProof/>
            <w:webHidden/>
          </w:rPr>
          <w:instrText xml:space="preserve"> PAGEREF _Toc172296196 \h </w:instrText>
        </w:r>
        <w:r w:rsidR="00210B78">
          <w:rPr>
            <w:noProof/>
            <w:webHidden/>
          </w:rPr>
        </w:r>
        <w:r w:rsidR="00210B78">
          <w:rPr>
            <w:noProof/>
            <w:webHidden/>
          </w:rPr>
          <w:fldChar w:fldCharType="separate"/>
        </w:r>
        <w:r w:rsidR="00210B78">
          <w:rPr>
            <w:noProof/>
            <w:webHidden/>
          </w:rPr>
          <w:t>14</w:t>
        </w:r>
        <w:r w:rsidR="00210B78">
          <w:rPr>
            <w:noProof/>
            <w:webHidden/>
          </w:rPr>
          <w:fldChar w:fldCharType="end"/>
        </w:r>
      </w:hyperlink>
    </w:p>
    <w:p w14:paraId="451F1521" w14:textId="5611AFCF" w:rsidR="00210B78" w:rsidRDefault="00AA7FBA">
      <w:pPr>
        <w:pStyle w:val="10"/>
        <w:rPr>
          <w:b w:val="0"/>
          <w:noProof/>
          <w:kern w:val="2"/>
          <w:sz w:val="24"/>
          <w:szCs w:val="24"/>
          <w14:ligatures w14:val="standardContextual"/>
        </w:rPr>
      </w:pPr>
      <w:hyperlink w:anchor="_Toc172296197" w:history="1">
        <w:r w:rsidR="00210B78" w:rsidRPr="00937EEF">
          <w:rPr>
            <w:rStyle w:val="-"/>
            <w:rFonts w:ascii="Verdana" w:hAnsi="Verdana"/>
            <w:noProof/>
            <w:lang w:val="en-GB"/>
          </w:rPr>
          <w:t>Operations of strategic importance</w:t>
        </w:r>
        <w:r w:rsidR="00210B78">
          <w:rPr>
            <w:noProof/>
            <w:webHidden/>
          </w:rPr>
          <w:tab/>
        </w:r>
        <w:r w:rsidR="00210B78">
          <w:rPr>
            <w:noProof/>
            <w:webHidden/>
          </w:rPr>
          <w:fldChar w:fldCharType="begin"/>
        </w:r>
        <w:r w:rsidR="00210B78">
          <w:rPr>
            <w:noProof/>
            <w:webHidden/>
          </w:rPr>
          <w:instrText xml:space="preserve"> PAGEREF _Toc172296197 \h </w:instrText>
        </w:r>
        <w:r w:rsidR="00210B78">
          <w:rPr>
            <w:noProof/>
            <w:webHidden/>
          </w:rPr>
        </w:r>
        <w:r w:rsidR="00210B78">
          <w:rPr>
            <w:noProof/>
            <w:webHidden/>
          </w:rPr>
          <w:fldChar w:fldCharType="separate"/>
        </w:r>
        <w:r w:rsidR="00210B78">
          <w:rPr>
            <w:noProof/>
            <w:webHidden/>
          </w:rPr>
          <w:t>15</w:t>
        </w:r>
        <w:r w:rsidR="00210B78">
          <w:rPr>
            <w:noProof/>
            <w:webHidden/>
          </w:rPr>
          <w:fldChar w:fldCharType="end"/>
        </w:r>
      </w:hyperlink>
    </w:p>
    <w:p w14:paraId="547A5BBE" w14:textId="715D45AF" w:rsidR="00210B78" w:rsidRDefault="00AA7FBA">
      <w:pPr>
        <w:pStyle w:val="10"/>
        <w:rPr>
          <w:b w:val="0"/>
          <w:noProof/>
          <w:kern w:val="2"/>
          <w:sz w:val="24"/>
          <w:szCs w:val="24"/>
          <w14:ligatures w14:val="standardContextual"/>
        </w:rPr>
      </w:pPr>
      <w:hyperlink w:anchor="_Toc172296198" w:history="1">
        <w:r w:rsidR="00210B78" w:rsidRPr="00937EEF">
          <w:rPr>
            <w:rStyle w:val="-"/>
            <w:rFonts w:ascii="Verdana" w:hAnsi="Verdana"/>
            <w:noProof/>
            <w:lang w:val="en-GB"/>
          </w:rPr>
          <w:t>Critical highlights</w:t>
        </w:r>
        <w:r w:rsidR="00210B78">
          <w:rPr>
            <w:noProof/>
            <w:webHidden/>
          </w:rPr>
          <w:tab/>
        </w:r>
        <w:r w:rsidR="00210B78">
          <w:rPr>
            <w:noProof/>
            <w:webHidden/>
          </w:rPr>
          <w:fldChar w:fldCharType="begin"/>
        </w:r>
        <w:r w:rsidR="00210B78">
          <w:rPr>
            <w:noProof/>
            <w:webHidden/>
          </w:rPr>
          <w:instrText xml:space="preserve"> PAGEREF _Toc172296198 \h </w:instrText>
        </w:r>
        <w:r w:rsidR="00210B78">
          <w:rPr>
            <w:noProof/>
            <w:webHidden/>
          </w:rPr>
        </w:r>
        <w:r w:rsidR="00210B78">
          <w:rPr>
            <w:noProof/>
            <w:webHidden/>
          </w:rPr>
          <w:fldChar w:fldCharType="separate"/>
        </w:r>
        <w:r w:rsidR="00210B78">
          <w:rPr>
            <w:noProof/>
            <w:webHidden/>
          </w:rPr>
          <w:t>16</w:t>
        </w:r>
        <w:r w:rsidR="00210B78">
          <w:rPr>
            <w:noProof/>
            <w:webHidden/>
          </w:rPr>
          <w:fldChar w:fldCharType="end"/>
        </w:r>
      </w:hyperlink>
    </w:p>
    <w:p w14:paraId="751E702C" w14:textId="2585C087" w:rsidR="00210B78" w:rsidRDefault="00AA7FBA">
      <w:pPr>
        <w:pStyle w:val="10"/>
        <w:rPr>
          <w:b w:val="0"/>
          <w:noProof/>
          <w:kern w:val="2"/>
          <w:sz w:val="24"/>
          <w:szCs w:val="24"/>
          <w14:ligatures w14:val="standardContextual"/>
        </w:rPr>
      </w:pPr>
      <w:hyperlink w:anchor="_Toc172296199" w:history="1">
        <w:r w:rsidR="00210B78" w:rsidRPr="00937EEF">
          <w:rPr>
            <w:rStyle w:val="-"/>
            <w:rFonts w:ascii="Verdana" w:hAnsi="Verdana"/>
            <w:noProof/>
            <w:lang w:val="en-GB"/>
          </w:rPr>
          <w:t>Disclaimers - Citations</w:t>
        </w:r>
        <w:r w:rsidR="00210B78">
          <w:rPr>
            <w:noProof/>
            <w:webHidden/>
          </w:rPr>
          <w:tab/>
        </w:r>
        <w:r w:rsidR="00210B78">
          <w:rPr>
            <w:noProof/>
            <w:webHidden/>
          </w:rPr>
          <w:fldChar w:fldCharType="begin"/>
        </w:r>
        <w:r w:rsidR="00210B78">
          <w:rPr>
            <w:noProof/>
            <w:webHidden/>
          </w:rPr>
          <w:instrText xml:space="preserve"> PAGEREF _Toc172296199 \h </w:instrText>
        </w:r>
        <w:r w:rsidR="00210B78">
          <w:rPr>
            <w:noProof/>
            <w:webHidden/>
          </w:rPr>
        </w:r>
        <w:r w:rsidR="00210B78">
          <w:rPr>
            <w:noProof/>
            <w:webHidden/>
          </w:rPr>
          <w:fldChar w:fldCharType="separate"/>
        </w:r>
        <w:r w:rsidR="00210B78">
          <w:rPr>
            <w:noProof/>
            <w:webHidden/>
          </w:rPr>
          <w:t>17</w:t>
        </w:r>
        <w:r w:rsidR="00210B78">
          <w:rPr>
            <w:noProof/>
            <w:webHidden/>
          </w:rPr>
          <w:fldChar w:fldCharType="end"/>
        </w:r>
      </w:hyperlink>
    </w:p>
    <w:p w14:paraId="2BC23442" w14:textId="684A9CA7" w:rsidR="00210B78" w:rsidRDefault="00AA7FBA">
      <w:pPr>
        <w:pStyle w:val="10"/>
        <w:rPr>
          <w:b w:val="0"/>
          <w:noProof/>
          <w:kern w:val="2"/>
          <w:sz w:val="24"/>
          <w:szCs w:val="24"/>
          <w14:ligatures w14:val="standardContextual"/>
        </w:rPr>
      </w:pPr>
      <w:hyperlink w:anchor="_Toc172296200" w:history="1">
        <w:r w:rsidR="00210B78" w:rsidRPr="00937EEF">
          <w:rPr>
            <w:rStyle w:val="-"/>
            <w:rFonts w:ascii="Verdana" w:hAnsi="Verdana"/>
            <w:noProof/>
            <w:lang w:val="en-GB"/>
          </w:rPr>
          <w:t>Legal and contractual</w:t>
        </w:r>
        <w:r w:rsidR="00210B78">
          <w:rPr>
            <w:noProof/>
            <w:webHidden/>
          </w:rPr>
          <w:tab/>
        </w:r>
        <w:r w:rsidR="00210B78">
          <w:rPr>
            <w:noProof/>
            <w:webHidden/>
          </w:rPr>
          <w:fldChar w:fldCharType="begin"/>
        </w:r>
        <w:r w:rsidR="00210B78">
          <w:rPr>
            <w:noProof/>
            <w:webHidden/>
          </w:rPr>
          <w:instrText xml:space="preserve"> PAGEREF _Toc172296200 \h </w:instrText>
        </w:r>
        <w:r w:rsidR="00210B78">
          <w:rPr>
            <w:noProof/>
            <w:webHidden/>
          </w:rPr>
        </w:r>
        <w:r w:rsidR="00210B78">
          <w:rPr>
            <w:noProof/>
            <w:webHidden/>
          </w:rPr>
          <w:fldChar w:fldCharType="separate"/>
        </w:r>
        <w:r w:rsidR="00210B78">
          <w:rPr>
            <w:noProof/>
            <w:webHidden/>
          </w:rPr>
          <w:t>18</w:t>
        </w:r>
        <w:r w:rsidR="00210B78">
          <w:rPr>
            <w:noProof/>
            <w:webHidden/>
          </w:rPr>
          <w:fldChar w:fldCharType="end"/>
        </w:r>
      </w:hyperlink>
    </w:p>
    <w:p w14:paraId="545B8D96" w14:textId="55B165A2" w:rsidR="00210B78" w:rsidRDefault="00AA7FBA">
      <w:pPr>
        <w:pStyle w:val="10"/>
        <w:rPr>
          <w:b w:val="0"/>
          <w:noProof/>
          <w:kern w:val="2"/>
          <w:sz w:val="24"/>
          <w:szCs w:val="24"/>
          <w14:ligatures w14:val="standardContextual"/>
        </w:rPr>
      </w:pPr>
      <w:hyperlink w:anchor="_Toc172296201" w:history="1">
        <w:r w:rsidR="00210B78" w:rsidRPr="00937EEF">
          <w:rPr>
            <w:rStyle w:val="-"/>
            <w:rFonts w:ascii="Verdana" w:hAnsi="Verdana"/>
            <w:noProof/>
            <w:lang w:val="en-GB"/>
          </w:rPr>
          <w:t>Horizontal principles</w:t>
        </w:r>
        <w:r w:rsidR="00210B78">
          <w:rPr>
            <w:noProof/>
            <w:webHidden/>
          </w:rPr>
          <w:tab/>
        </w:r>
        <w:r w:rsidR="00210B78">
          <w:rPr>
            <w:noProof/>
            <w:webHidden/>
          </w:rPr>
          <w:fldChar w:fldCharType="begin"/>
        </w:r>
        <w:r w:rsidR="00210B78">
          <w:rPr>
            <w:noProof/>
            <w:webHidden/>
          </w:rPr>
          <w:instrText xml:space="preserve"> PAGEREF _Toc172296201 \h </w:instrText>
        </w:r>
        <w:r w:rsidR="00210B78">
          <w:rPr>
            <w:noProof/>
            <w:webHidden/>
          </w:rPr>
        </w:r>
        <w:r w:rsidR="00210B78">
          <w:rPr>
            <w:noProof/>
            <w:webHidden/>
          </w:rPr>
          <w:fldChar w:fldCharType="separate"/>
        </w:r>
        <w:r w:rsidR="00210B78">
          <w:rPr>
            <w:noProof/>
            <w:webHidden/>
          </w:rPr>
          <w:t>19</w:t>
        </w:r>
        <w:r w:rsidR="00210B78">
          <w:rPr>
            <w:noProof/>
            <w:webHidden/>
          </w:rPr>
          <w:fldChar w:fldCharType="end"/>
        </w:r>
      </w:hyperlink>
    </w:p>
    <w:p w14:paraId="57538384" w14:textId="50D96029" w:rsidR="00210B78" w:rsidRDefault="00AA7FBA">
      <w:pPr>
        <w:pStyle w:val="30"/>
        <w:rPr>
          <w:i w:val="0"/>
          <w:noProof/>
          <w:kern w:val="2"/>
          <w:sz w:val="24"/>
          <w:szCs w:val="24"/>
          <w14:ligatures w14:val="standardContextual"/>
        </w:rPr>
      </w:pPr>
      <w:hyperlink w:anchor="_Toc172296202" w:history="1">
        <w:r w:rsidR="00210B78" w:rsidRPr="00937EEF">
          <w:rPr>
            <w:rStyle w:val="-"/>
            <w:rFonts w:ascii="Verdana" w:hAnsi="Verdana"/>
            <w:b/>
            <w:bCs/>
            <w:noProof/>
            <w:lang w:val="en-GB"/>
          </w:rPr>
          <w:t>Equal opportunities and non-discrimination</w:t>
        </w:r>
        <w:r w:rsidR="00210B78">
          <w:rPr>
            <w:noProof/>
            <w:webHidden/>
          </w:rPr>
          <w:tab/>
        </w:r>
        <w:r w:rsidR="00210B78">
          <w:rPr>
            <w:noProof/>
            <w:webHidden/>
          </w:rPr>
          <w:fldChar w:fldCharType="begin"/>
        </w:r>
        <w:r w:rsidR="00210B78">
          <w:rPr>
            <w:noProof/>
            <w:webHidden/>
          </w:rPr>
          <w:instrText xml:space="preserve"> PAGEREF _Toc172296202 \h </w:instrText>
        </w:r>
        <w:r w:rsidR="00210B78">
          <w:rPr>
            <w:noProof/>
            <w:webHidden/>
          </w:rPr>
        </w:r>
        <w:r w:rsidR="00210B78">
          <w:rPr>
            <w:noProof/>
            <w:webHidden/>
          </w:rPr>
          <w:fldChar w:fldCharType="separate"/>
        </w:r>
        <w:r w:rsidR="00210B78">
          <w:rPr>
            <w:noProof/>
            <w:webHidden/>
          </w:rPr>
          <w:t>19</w:t>
        </w:r>
        <w:r w:rsidR="00210B78">
          <w:rPr>
            <w:noProof/>
            <w:webHidden/>
          </w:rPr>
          <w:fldChar w:fldCharType="end"/>
        </w:r>
      </w:hyperlink>
    </w:p>
    <w:p w14:paraId="39E9387E" w14:textId="1A33A901" w:rsidR="00210B78" w:rsidRDefault="00AA7FBA">
      <w:pPr>
        <w:pStyle w:val="30"/>
        <w:rPr>
          <w:i w:val="0"/>
          <w:noProof/>
          <w:kern w:val="2"/>
          <w:sz w:val="24"/>
          <w:szCs w:val="24"/>
          <w14:ligatures w14:val="standardContextual"/>
        </w:rPr>
      </w:pPr>
      <w:hyperlink w:anchor="_Toc172296203" w:history="1">
        <w:r w:rsidR="00210B78" w:rsidRPr="00937EEF">
          <w:rPr>
            <w:rStyle w:val="-"/>
            <w:rFonts w:ascii="Verdana" w:hAnsi="Verdana"/>
            <w:b/>
            <w:bCs/>
            <w:noProof/>
            <w:lang w:val="en-GB"/>
          </w:rPr>
          <w:t>Gender equality</w:t>
        </w:r>
        <w:r w:rsidR="00210B78">
          <w:rPr>
            <w:noProof/>
            <w:webHidden/>
          </w:rPr>
          <w:tab/>
        </w:r>
        <w:r w:rsidR="00210B78">
          <w:rPr>
            <w:noProof/>
            <w:webHidden/>
          </w:rPr>
          <w:fldChar w:fldCharType="begin"/>
        </w:r>
        <w:r w:rsidR="00210B78">
          <w:rPr>
            <w:noProof/>
            <w:webHidden/>
          </w:rPr>
          <w:instrText xml:space="preserve"> PAGEREF _Toc172296203 \h </w:instrText>
        </w:r>
        <w:r w:rsidR="00210B78">
          <w:rPr>
            <w:noProof/>
            <w:webHidden/>
          </w:rPr>
        </w:r>
        <w:r w:rsidR="00210B78">
          <w:rPr>
            <w:noProof/>
            <w:webHidden/>
          </w:rPr>
          <w:fldChar w:fldCharType="separate"/>
        </w:r>
        <w:r w:rsidR="00210B78">
          <w:rPr>
            <w:noProof/>
            <w:webHidden/>
          </w:rPr>
          <w:t>20</w:t>
        </w:r>
        <w:r w:rsidR="00210B78">
          <w:rPr>
            <w:noProof/>
            <w:webHidden/>
          </w:rPr>
          <w:fldChar w:fldCharType="end"/>
        </w:r>
      </w:hyperlink>
    </w:p>
    <w:p w14:paraId="432915EF" w14:textId="55F7AA3A" w:rsidR="00210B78" w:rsidRDefault="00AA7FBA">
      <w:pPr>
        <w:pStyle w:val="30"/>
        <w:rPr>
          <w:i w:val="0"/>
          <w:noProof/>
          <w:kern w:val="2"/>
          <w:sz w:val="24"/>
          <w:szCs w:val="24"/>
          <w14:ligatures w14:val="standardContextual"/>
        </w:rPr>
      </w:pPr>
      <w:hyperlink w:anchor="_Toc172296204" w:history="1">
        <w:r w:rsidR="00210B78" w:rsidRPr="00937EEF">
          <w:rPr>
            <w:rStyle w:val="-"/>
            <w:rFonts w:ascii="Verdana" w:hAnsi="Verdana"/>
            <w:b/>
            <w:bCs/>
            <w:noProof/>
            <w:lang w:val="en-GB"/>
          </w:rPr>
          <w:t>Sustainable development</w:t>
        </w:r>
        <w:r w:rsidR="00210B78">
          <w:rPr>
            <w:noProof/>
            <w:webHidden/>
          </w:rPr>
          <w:tab/>
        </w:r>
        <w:r w:rsidR="00210B78">
          <w:rPr>
            <w:noProof/>
            <w:webHidden/>
          </w:rPr>
          <w:fldChar w:fldCharType="begin"/>
        </w:r>
        <w:r w:rsidR="00210B78">
          <w:rPr>
            <w:noProof/>
            <w:webHidden/>
          </w:rPr>
          <w:instrText xml:space="preserve"> PAGEREF _Toc172296204 \h </w:instrText>
        </w:r>
        <w:r w:rsidR="00210B78">
          <w:rPr>
            <w:noProof/>
            <w:webHidden/>
          </w:rPr>
        </w:r>
        <w:r w:rsidR="00210B78">
          <w:rPr>
            <w:noProof/>
            <w:webHidden/>
          </w:rPr>
          <w:fldChar w:fldCharType="separate"/>
        </w:r>
        <w:r w:rsidR="00210B78">
          <w:rPr>
            <w:noProof/>
            <w:webHidden/>
          </w:rPr>
          <w:t>20</w:t>
        </w:r>
        <w:r w:rsidR="00210B78">
          <w:rPr>
            <w:noProof/>
            <w:webHidden/>
          </w:rPr>
          <w:fldChar w:fldCharType="end"/>
        </w:r>
      </w:hyperlink>
    </w:p>
    <w:p w14:paraId="1A3B5BB3" w14:textId="7885B96D" w:rsidR="00210B78" w:rsidRDefault="00AA7FBA">
      <w:pPr>
        <w:pStyle w:val="30"/>
        <w:rPr>
          <w:i w:val="0"/>
          <w:noProof/>
          <w:kern w:val="2"/>
          <w:sz w:val="24"/>
          <w:szCs w:val="24"/>
          <w14:ligatures w14:val="standardContextual"/>
        </w:rPr>
      </w:pPr>
      <w:hyperlink w:anchor="_Toc172296205" w:history="1">
        <w:r w:rsidR="00210B78" w:rsidRPr="00937EEF">
          <w:rPr>
            <w:rStyle w:val="-"/>
            <w:rFonts w:ascii="Verdana" w:hAnsi="Verdana"/>
            <w:b/>
            <w:bCs/>
            <w:noProof/>
            <w:lang w:val="en-GB"/>
          </w:rPr>
          <w:t>New European Bauhaus Initiative</w:t>
        </w:r>
        <w:r w:rsidR="00210B78">
          <w:rPr>
            <w:noProof/>
            <w:webHidden/>
          </w:rPr>
          <w:tab/>
        </w:r>
        <w:r w:rsidR="00210B78">
          <w:rPr>
            <w:noProof/>
            <w:webHidden/>
          </w:rPr>
          <w:fldChar w:fldCharType="begin"/>
        </w:r>
        <w:r w:rsidR="00210B78">
          <w:rPr>
            <w:noProof/>
            <w:webHidden/>
          </w:rPr>
          <w:instrText xml:space="preserve"> PAGEREF _Toc172296205 \h </w:instrText>
        </w:r>
        <w:r w:rsidR="00210B78">
          <w:rPr>
            <w:noProof/>
            <w:webHidden/>
          </w:rPr>
        </w:r>
        <w:r w:rsidR="00210B78">
          <w:rPr>
            <w:noProof/>
            <w:webHidden/>
          </w:rPr>
          <w:fldChar w:fldCharType="separate"/>
        </w:r>
        <w:r w:rsidR="00210B78">
          <w:rPr>
            <w:noProof/>
            <w:webHidden/>
          </w:rPr>
          <w:t>20</w:t>
        </w:r>
        <w:r w:rsidR="00210B78">
          <w:rPr>
            <w:noProof/>
            <w:webHidden/>
          </w:rPr>
          <w:fldChar w:fldCharType="end"/>
        </w:r>
      </w:hyperlink>
    </w:p>
    <w:p w14:paraId="7239AEC0" w14:textId="3E84B2B5" w:rsidR="00210B78" w:rsidRDefault="00AA7FBA">
      <w:pPr>
        <w:pStyle w:val="10"/>
        <w:rPr>
          <w:b w:val="0"/>
          <w:noProof/>
          <w:kern w:val="2"/>
          <w:sz w:val="24"/>
          <w:szCs w:val="24"/>
          <w14:ligatures w14:val="standardContextual"/>
        </w:rPr>
      </w:pPr>
      <w:hyperlink w:anchor="_Toc172296206" w:history="1">
        <w:r w:rsidR="00210B78" w:rsidRPr="00937EEF">
          <w:rPr>
            <w:rStyle w:val="-"/>
            <w:rFonts w:ascii="Verdana" w:hAnsi="Verdana"/>
            <w:noProof/>
            <w:lang w:val="en-GB"/>
          </w:rPr>
          <w:t>Capitalization of project results</w:t>
        </w:r>
        <w:r w:rsidR="00210B78">
          <w:rPr>
            <w:noProof/>
            <w:webHidden/>
          </w:rPr>
          <w:tab/>
        </w:r>
        <w:r w:rsidR="00210B78">
          <w:rPr>
            <w:noProof/>
            <w:webHidden/>
          </w:rPr>
          <w:fldChar w:fldCharType="begin"/>
        </w:r>
        <w:r w:rsidR="00210B78">
          <w:rPr>
            <w:noProof/>
            <w:webHidden/>
          </w:rPr>
          <w:instrText xml:space="preserve"> PAGEREF _Toc172296206 \h </w:instrText>
        </w:r>
        <w:r w:rsidR="00210B78">
          <w:rPr>
            <w:noProof/>
            <w:webHidden/>
          </w:rPr>
        </w:r>
        <w:r w:rsidR="00210B78">
          <w:rPr>
            <w:noProof/>
            <w:webHidden/>
          </w:rPr>
          <w:fldChar w:fldCharType="separate"/>
        </w:r>
        <w:r w:rsidR="00210B78">
          <w:rPr>
            <w:noProof/>
            <w:webHidden/>
          </w:rPr>
          <w:t>22</w:t>
        </w:r>
        <w:r w:rsidR="00210B78">
          <w:rPr>
            <w:noProof/>
            <w:webHidden/>
          </w:rPr>
          <w:fldChar w:fldCharType="end"/>
        </w:r>
      </w:hyperlink>
    </w:p>
    <w:p w14:paraId="29F1FBF4" w14:textId="22FE4C2F" w:rsidR="00210B78" w:rsidRDefault="00AA7FBA">
      <w:pPr>
        <w:pStyle w:val="10"/>
        <w:rPr>
          <w:b w:val="0"/>
          <w:noProof/>
          <w:kern w:val="2"/>
          <w:sz w:val="24"/>
          <w:szCs w:val="24"/>
          <w14:ligatures w14:val="standardContextual"/>
        </w:rPr>
      </w:pPr>
      <w:hyperlink w:anchor="_Toc172296207" w:history="1">
        <w:r w:rsidR="00210B78" w:rsidRPr="00937EEF">
          <w:rPr>
            <w:rStyle w:val="-"/>
            <w:rFonts w:ascii="Verdana" w:hAnsi="Verdana"/>
            <w:noProof/>
            <w:lang w:val="en-GB"/>
          </w:rPr>
          <w:t>Legal references</w:t>
        </w:r>
        <w:r w:rsidR="00210B78">
          <w:rPr>
            <w:noProof/>
            <w:webHidden/>
          </w:rPr>
          <w:tab/>
        </w:r>
        <w:r w:rsidR="00210B78">
          <w:rPr>
            <w:noProof/>
            <w:webHidden/>
          </w:rPr>
          <w:fldChar w:fldCharType="begin"/>
        </w:r>
        <w:r w:rsidR="00210B78">
          <w:rPr>
            <w:noProof/>
            <w:webHidden/>
          </w:rPr>
          <w:instrText xml:space="preserve"> PAGEREF _Toc172296207 \h </w:instrText>
        </w:r>
        <w:r w:rsidR="00210B78">
          <w:rPr>
            <w:noProof/>
            <w:webHidden/>
          </w:rPr>
        </w:r>
        <w:r w:rsidR="00210B78">
          <w:rPr>
            <w:noProof/>
            <w:webHidden/>
          </w:rPr>
          <w:fldChar w:fldCharType="separate"/>
        </w:r>
        <w:r w:rsidR="00210B78">
          <w:rPr>
            <w:noProof/>
            <w:webHidden/>
          </w:rPr>
          <w:t>23</w:t>
        </w:r>
        <w:r w:rsidR="00210B78">
          <w:rPr>
            <w:noProof/>
            <w:webHidden/>
          </w:rPr>
          <w:fldChar w:fldCharType="end"/>
        </w:r>
      </w:hyperlink>
    </w:p>
    <w:p w14:paraId="435B9163" w14:textId="4ECD9A65" w:rsidR="00210B78" w:rsidRDefault="00AA7FBA">
      <w:pPr>
        <w:pStyle w:val="30"/>
        <w:rPr>
          <w:i w:val="0"/>
          <w:noProof/>
          <w:kern w:val="2"/>
          <w:sz w:val="24"/>
          <w:szCs w:val="24"/>
          <w14:ligatures w14:val="standardContextual"/>
        </w:rPr>
      </w:pPr>
      <w:hyperlink w:anchor="_Toc172296208" w:history="1">
        <w:r w:rsidR="00210B78" w:rsidRPr="00937EEF">
          <w:rPr>
            <w:rStyle w:val="-"/>
            <w:rFonts w:ascii="Verdana" w:hAnsi="Verdana"/>
            <w:b/>
            <w:bCs/>
            <w:noProof/>
            <w:lang w:val="en-GB"/>
          </w:rPr>
          <w:t>Regulation (EU) 2021/1059:  Interreg Regulation</w:t>
        </w:r>
        <w:r w:rsidR="00210B78">
          <w:rPr>
            <w:noProof/>
            <w:webHidden/>
          </w:rPr>
          <w:tab/>
        </w:r>
        <w:r w:rsidR="00210B78">
          <w:rPr>
            <w:noProof/>
            <w:webHidden/>
          </w:rPr>
          <w:fldChar w:fldCharType="begin"/>
        </w:r>
        <w:r w:rsidR="00210B78">
          <w:rPr>
            <w:noProof/>
            <w:webHidden/>
          </w:rPr>
          <w:instrText xml:space="preserve"> PAGEREF _Toc172296208 \h </w:instrText>
        </w:r>
        <w:r w:rsidR="00210B78">
          <w:rPr>
            <w:noProof/>
            <w:webHidden/>
          </w:rPr>
        </w:r>
        <w:r w:rsidR="00210B78">
          <w:rPr>
            <w:noProof/>
            <w:webHidden/>
          </w:rPr>
          <w:fldChar w:fldCharType="separate"/>
        </w:r>
        <w:r w:rsidR="00210B78">
          <w:rPr>
            <w:noProof/>
            <w:webHidden/>
          </w:rPr>
          <w:t>23</w:t>
        </w:r>
        <w:r w:rsidR="00210B78">
          <w:rPr>
            <w:noProof/>
            <w:webHidden/>
          </w:rPr>
          <w:fldChar w:fldCharType="end"/>
        </w:r>
      </w:hyperlink>
    </w:p>
    <w:p w14:paraId="2AE56353" w14:textId="13584B99" w:rsidR="00210B78" w:rsidRDefault="00AA7FBA">
      <w:pPr>
        <w:pStyle w:val="30"/>
        <w:rPr>
          <w:i w:val="0"/>
          <w:noProof/>
          <w:kern w:val="2"/>
          <w:sz w:val="24"/>
          <w:szCs w:val="24"/>
          <w14:ligatures w14:val="standardContextual"/>
        </w:rPr>
      </w:pPr>
      <w:hyperlink w:anchor="_Toc172296209" w:history="1">
        <w:r w:rsidR="00210B78" w:rsidRPr="00937EEF">
          <w:rPr>
            <w:rStyle w:val="-"/>
            <w:rFonts w:ascii="Verdana" w:hAnsi="Verdana"/>
            <w:b/>
            <w:bCs/>
            <w:noProof/>
            <w:lang w:val="en-GB"/>
          </w:rPr>
          <w:t>Regulation (EU) 2021/1060: Common Provisions Regulation</w:t>
        </w:r>
        <w:r w:rsidR="00210B78">
          <w:rPr>
            <w:noProof/>
            <w:webHidden/>
          </w:rPr>
          <w:tab/>
        </w:r>
        <w:r w:rsidR="00210B78">
          <w:rPr>
            <w:noProof/>
            <w:webHidden/>
          </w:rPr>
          <w:fldChar w:fldCharType="begin"/>
        </w:r>
        <w:r w:rsidR="00210B78">
          <w:rPr>
            <w:noProof/>
            <w:webHidden/>
          </w:rPr>
          <w:instrText xml:space="preserve"> PAGEREF _Toc172296209 \h </w:instrText>
        </w:r>
        <w:r w:rsidR="00210B78">
          <w:rPr>
            <w:noProof/>
            <w:webHidden/>
          </w:rPr>
        </w:r>
        <w:r w:rsidR="00210B78">
          <w:rPr>
            <w:noProof/>
            <w:webHidden/>
          </w:rPr>
          <w:fldChar w:fldCharType="separate"/>
        </w:r>
        <w:r w:rsidR="00210B78">
          <w:rPr>
            <w:noProof/>
            <w:webHidden/>
          </w:rPr>
          <w:t>24</w:t>
        </w:r>
        <w:r w:rsidR="00210B78">
          <w:rPr>
            <w:noProof/>
            <w:webHidden/>
          </w:rPr>
          <w:fldChar w:fldCharType="end"/>
        </w:r>
      </w:hyperlink>
    </w:p>
    <w:p w14:paraId="3D203142" w14:textId="761CB44D" w:rsidR="00210B78" w:rsidRDefault="00AA7FBA">
      <w:pPr>
        <w:pStyle w:val="30"/>
        <w:rPr>
          <w:i w:val="0"/>
          <w:noProof/>
          <w:kern w:val="2"/>
          <w:sz w:val="24"/>
          <w:szCs w:val="24"/>
          <w14:ligatures w14:val="standardContextual"/>
        </w:rPr>
      </w:pPr>
      <w:hyperlink w:anchor="_Toc172296210" w:history="1">
        <w:r w:rsidR="00210B78" w:rsidRPr="00937EEF">
          <w:rPr>
            <w:rStyle w:val="-"/>
            <w:rFonts w:ascii="Verdana" w:hAnsi="Verdana"/>
            <w:b/>
            <w:bCs/>
            <w:noProof/>
            <w:lang w:val="en-GB"/>
          </w:rPr>
          <w:t>Regulation (EU) 2021/1529: IPA III Regulation</w:t>
        </w:r>
        <w:r w:rsidR="00210B78">
          <w:rPr>
            <w:noProof/>
            <w:webHidden/>
          </w:rPr>
          <w:tab/>
        </w:r>
        <w:r w:rsidR="00210B78">
          <w:rPr>
            <w:noProof/>
            <w:webHidden/>
          </w:rPr>
          <w:fldChar w:fldCharType="begin"/>
        </w:r>
        <w:r w:rsidR="00210B78">
          <w:rPr>
            <w:noProof/>
            <w:webHidden/>
          </w:rPr>
          <w:instrText xml:space="preserve"> PAGEREF _Toc172296210 \h </w:instrText>
        </w:r>
        <w:r w:rsidR="00210B78">
          <w:rPr>
            <w:noProof/>
            <w:webHidden/>
          </w:rPr>
        </w:r>
        <w:r w:rsidR="00210B78">
          <w:rPr>
            <w:noProof/>
            <w:webHidden/>
          </w:rPr>
          <w:fldChar w:fldCharType="separate"/>
        </w:r>
        <w:r w:rsidR="00210B78">
          <w:rPr>
            <w:noProof/>
            <w:webHidden/>
          </w:rPr>
          <w:t>26</w:t>
        </w:r>
        <w:r w:rsidR="00210B78">
          <w:rPr>
            <w:noProof/>
            <w:webHidden/>
          </w:rPr>
          <w:fldChar w:fldCharType="end"/>
        </w:r>
      </w:hyperlink>
    </w:p>
    <w:p w14:paraId="1F6420CB" w14:textId="170E7D1B" w:rsidR="00CA177F" w:rsidRPr="00450700" w:rsidRDefault="00CA177F" w:rsidP="00500B69">
      <w:pPr>
        <w:spacing w:after="0" w:line="360" w:lineRule="auto"/>
        <w:jc w:val="both"/>
        <w:rPr>
          <w:rFonts w:ascii="Verdana" w:hAnsi="Verdana"/>
          <w:sz w:val="20"/>
          <w:szCs w:val="20"/>
          <w:lang w:val="en-GB"/>
        </w:rPr>
      </w:pPr>
      <w:r w:rsidRPr="00500B69">
        <w:rPr>
          <w:rFonts w:ascii="Verdana" w:hAnsi="Verdana"/>
          <w:b/>
          <w:bCs/>
          <w:noProof/>
          <w:sz w:val="20"/>
          <w:szCs w:val="20"/>
          <w:lang w:val="en-GB"/>
        </w:rPr>
        <w:fldChar w:fldCharType="end"/>
      </w:r>
    </w:p>
    <w:p w14:paraId="1D30E8A6" w14:textId="701A96C6" w:rsidR="00CF1490" w:rsidRPr="00450700" w:rsidRDefault="00CF1490" w:rsidP="00B93660">
      <w:pPr>
        <w:spacing w:line="360" w:lineRule="auto"/>
        <w:jc w:val="both"/>
        <w:rPr>
          <w:rFonts w:ascii="Verdana" w:hAnsi="Verdana"/>
          <w:sz w:val="20"/>
          <w:szCs w:val="20"/>
          <w:lang w:val="en-GB"/>
        </w:rPr>
      </w:pPr>
      <w:bookmarkStart w:id="3" w:name="_Toc410649315"/>
      <w:bookmarkStart w:id="4" w:name="_Toc411895022"/>
      <w:bookmarkStart w:id="5" w:name="_Toc437606933"/>
      <w:bookmarkStart w:id="6" w:name="_Toc466546788"/>
      <w:bookmarkStart w:id="7" w:name="_Toc493074265"/>
      <w:bookmarkEnd w:id="0"/>
      <w:r w:rsidRPr="00450700">
        <w:rPr>
          <w:rFonts w:ascii="Verdana" w:hAnsi="Verdana"/>
          <w:sz w:val="20"/>
          <w:szCs w:val="20"/>
          <w:lang w:val="en-GB"/>
        </w:rPr>
        <w:br w:type="page"/>
      </w:r>
    </w:p>
    <w:p w14:paraId="04A74180" w14:textId="6CE14DC2" w:rsidR="00DE5A14" w:rsidRPr="00450700" w:rsidRDefault="00943C33" w:rsidP="00B93660">
      <w:pPr>
        <w:pStyle w:val="1"/>
        <w:rPr>
          <w:rFonts w:ascii="Verdana" w:hAnsi="Verdana"/>
          <w:lang w:val="en-GB"/>
        </w:rPr>
      </w:pPr>
      <w:bookmarkStart w:id="8" w:name="_Toc172296188"/>
      <w:bookmarkEnd w:id="3"/>
      <w:bookmarkEnd w:id="4"/>
      <w:bookmarkEnd w:id="5"/>
      <w:bookmarkEnd w:id="6"/>
      <w:bookmarkEnd w:id="7"/>
      <w:r w:rsidRPr="00943C33">
        <w:rPr>
          <w:rFonts w:ascii="Verdana" w:hAnsi="Verdana"/>
          <w:lang w:val="en-GB"/>
        </w:rPr>
        <w:lastRenderedPageBreak/>
        <w:t>General communication guidance for applicants</w:t>
      </w:r>
      <w:bookmarkEnd w:id="8"/>
    </w:p>
    <w:p w14:paraId="1F8888F0" w14:textId="77777777" w:rsidR="00DE5A14" w:rsidRPr="00450700" w:rsidRDefault="00DE5A14" w:rsidP="002671B2">
      <w:pPr>
        <w:spacing w:after="0" w:line="360" w:lineRule="auto"/>
        <w:jc w:val="both"/>
        <w:rPr>
          <w:rFonts w:ascii="Verdana" w:hAnsi="Verdana"/>
          <w:sz w:val="20"/>
          <w:szCs w:val="20"/>
          <w:lang w:val="en-GB"/>
        </w:rPr>
      </w:pPr>
    </w:p>
    <w:p w14:paraId="5EA377F6"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sz w:val="20"/>
          <w:szCs w:val="20"/>
          <w:lang w:val="en-GB"/>
        </w:rPr>
        <w:t xml:space="preserve">All recipients of EU funding have a general obligation to acknowledge the origin and ensure the visibility of any EU funding received. Ensuring proper visibility of the EU’s financial support provides accountability and transparency on the use of EU funds. </w:t>
      </w:r>
    </w:p>
    <w:p w14:paraId="2852D572"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sz w:val="20"/>
          <w:szCs w:val="20"/>
          <w:lang w:val="en-GB"/>
        </w:rPr>
        <w:t>From another perspective, every Interreg Programme seeks to develop valuable projects that have a real impact in their intervention area. For the cross-border Programme “Interreg VI-A IPA Greece- North Macedonia 2021-2027” to attract new people and new projects, it has to be visible. This raises awareness of the Programme’s positive impact on people's lives and emphasizes the benefits of cross-border cooperation in tackling shared challenges.</w:t>
      </w:r>
    </w:p>
    <w:p w14:paraId="74034843"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b/>
          <w:bCs/>
          <w:sz w:val="20"/>
          <w:szCs w:val="20"/>
          <w:lang w:val="en-GB"/>
        </w:rPr>
        <w:t>Communication activities should be properly planned in all projects from the application phase.</w:t>
      </w:r>
      <w:r w:rsidRPr="00741130">
        <w:rPr>
          <w:rFonts w:ascii="Verdana" w:hAnsi="Verdana"/>
          <w:sz w:val="20"/>
          <w:szCs w:val="20"/>
          <w:lang w:val="en-GB"/>
        </w:rPr>
        <w:t xml:space="preserve"> The communication strategy of each project shall guarantee that communication is an integrated part of the project and that it must be implemented throughout the project’s lifecycle. Administrative or procedural milestones are not considered communication activities. The Interreg VI-A IPA Programme “Greece- North Macedonia 2021-2027” has developed its own communication approach, </w:t>
      </w:r>
      <w:r w:rsidRPr="00741130">
        <w:rPr>
          <w:rFonts w:ascii="Verdana" w:hAnsi="Verdana"/>
          <w:b/>
          <w:bCs/>
          <w:sz w:val="20"/>
          <w:szCs w:val="20"/>
          <w:lang w:val="en-GB"/>
        </w:rPr>
        <w:t>available in Chapter 5 (page 106) of the Programming document</w:t>
      </w:r>
      <w:r w:rsidRPr="00741130">
        <w:rPr>
          <w:rFonts w:ascii="Verdana" w:hAnsi="Verdana"/>
          <w:sz w:val="20"/>
          <w:szCs w:val="20"/>
          <w:lang w:val="en-GB"/>
        </w:rPr>
        <w:t>.  Applicants are encouraged to consult it before drafting WP2.</w:t>
      </w:r>
    </w:p>
    <w:p w14:paraId="19F9C1C3"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sz w:val="20"/>
          <w:szCs w:val="20"/>
          <w:lang w:val="en-GB"/>
        </w:rPr>
        <w:t xml:space="preserve">The “Interreg VI-A IPA Greece- North Macedonia 2021-2027” Programme prioritizes communication equally with effective project and financial management. </w:t>
      </w:r>
    </w:p>
    <w:p w14:paraId="7ABD50EA"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sz w:val="20"/>
          <w:szCs w:val="20"/>
          <w:lang w:val="en-GB"/>
        </w:rPr>
        <w:t xml:space="preserve">Therefore, </w:t>
      </w:r>
      <w:r w:rsidRPr="00741130">
        <w:rPr>
          <w:rFonts w:ascii="Verdana" w:hAnsi="Verdana"/>
          <w:b/>
          <w:bCs/>
          <w:sz w:val="20"/>
          <w:szCs w:val="20"/>
          <w:lang w:val="en-GB"/>
        </w:rPr>
        <w:t>the Application Form includes a mandatory Work Package (WP2) dedicated to communication and dissemination activities. WP2 assumes up to 15% of the total project budget, without limits at beneficiary level</w:t>
      </w:r>
      <w:r w:rsidRPr="00741130">
        <w:rPr>
          <w:rFonts w:ascii="Verdana" w:hAnsi="Verdana"/>
          <w:sz w:val="20"/>
          <w:szCs w:val="20"/>
          <w:lang w:val="en-GB"/>
        </w:rPr>
        <w:t xml:space="preserve">. </w:t>
      </w:r>
    </w:p>
    <w:p w14:paraId="4BD608B5"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sz w:val="20"/>
          <w:szCs w:val="20"/>
          <w:lang w:val="en-GB"/>
        </w:rPr>
        <w:t xml:space="preserve">Work Package (WP) 2 should highlight the overall approach to project’s communication and visibility, including clear objectives, target groups, significant promotion activities, communication channels, ways to measure the communication impact and capitalization of results. </w:t>
      </w:r>
    </w:p>
    <w:p w14:paraId="6D18F093"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sz w:val="20"/>
          <w:szCs w:val="20"/>
          <w:lang w:val="en-GB"/>
        </w:rPr>
        <w:t>Applicants are invited to demonstrate the broad purpose of the project approach to communication, highlighting for instance how they will raise awareness, disseminate knowledge and best practices, showcase impact and benefits, engage with the public, etc. When drafting WP2, projects are expected to develop a mix of actions using different tools, for instance: online communication (website, social media, use of influencers), media relations, public relations (events) and production of materials (printed, digital, audio-visual).</w:t>
      </w:r>
    </w:p>
    <w:p w14:paraId="70D23C06"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b/>
          <w:bCs/>
          <w:sz w:val="20"/>
          <w:szCs w:val="20"/>
          <w:lang w:val="en-GB"/>
        </w:rPr>
        <w:lastRenderedPageBreak/>
        <w:t>Communication activities should be appropriate in terms of resources spent and expected impact.</w:t>
      </w:r>
      <w:r w:rsidRPr="00741130">
        <w:rPr>
          <w:rFonts w:ascii="Verdana" w:hAnsi="Verdana"/>
          <w:sz w:val="20"/>
          <w:szCs w:val="20"/>
          <w:lang w:val="en-GB"/>
        </w:rPr>
        <w:t xml:space="preserve"> The level of detail should be tailored to the nature, extent and cost of the communication activities envisaged.</w:t>
      </w:r>
    </w:p>
    <w:p w14:paraId="0BD4CBF1"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sz w:val="20"/>
          <w:szCs w:val="20"/>
          <w:lang w:val="en-GB"/>
        </w:rPr>
        <w:t xml:space="preserve">In addition, projects should pay attention in identifying clear and relevant </w:t>
      </w:r>
      <w:r w:rsidRPr="00741130">
        <w:rPr>
          <w:rFonts w:ascii="Verdana" w:hAnsi="Verdana"/>
          <w:b/>
          <w:bCs/>
          <w:sz w:val="20"/>
          <w:szCs w:val="20"/>
          <w:lang w:val="en-GB"/>
        </w:rPr>
        <w:t>target groups</w:t>
      </w:r>
      <w:r w:rsidRPr="00741130">
        <w:rPr>
          <w:rFonts w:ascii="Verdana" w:hAnsi="Verdana"/>
          <w:sz w:val="20"/>
          <w:szCs w:val="20"/>
          <w:lang w:val="en-GB"/>
        </w:rPr>
        <w:t>, meaning those audiences who need to know about the project and its work and ideally be engaged in its communication for it to succeed. Target groups and project activities should be compliant.</w:t>
      </w:r>
    </w:p>
    <w:p w14:paraId="7DA0993D"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sz w:val="20"/>
          <w:szCs w:val="20"/>
          <w:lang w:val="en-GB"/>
        </w:rPr>
        <w:t>Potential target groups could be (list not exhaustive):</w:t>
      </w:r>
    </w:p>
    <w:p w14:paraId="1523BE50"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General public</w:t>
      </w:r>
    </w:p>
    <w:p w14:paraId="1748AE00"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Local, regional, national, European, but also specialized mass-media, which contributes to the promotion of the project</w:t>
      </w:r>
    </w:p>
    <w:p w14:paraId="5A47EC8C"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European Commission and Members of the European Parliament</w:t>
      </w:r>
    </w:p>
    <w:p w14:paraId="144A99B1"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Local, regional and national authorities</w:t>
      </w:r>
    </w:p>
    <w:p w14:paraId="0CF6E52F"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Economic and social partners</w:t>
      </w:r>
    </w:p>
    <w:p w14:paraId="76C2F34B"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Public road/water/environmental management companies and authorities</w:t>
      </w:r>
    </w:p>
    <w:p w14:paraId="2FFC7F6E"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Universities, research institutions, research community, educational organizations</w:t>
      </w:r>
    </w:p>
    <w:p w14:paraId="04B16A1E"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Chambers and their members, Federations and Associations</w:t>
      </w:r>
    </w:p>
    <w:p w14:paraId="2540BB7F"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Labour centres</w:t>
      </w:r>
    </w:p>
    <w:p w14:paraId="3F65AC43"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Development agencies</w:t>
      </w:r>
    </w:p>
    <w:p w14:paraId="3A8E57DD"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 xml:space="preserve">NGOs </w:t>
      </w:r>
    </w:p>
    <w:p w14:paraId="01CD84BE" w14:textId="77777777" w:rsidR="00741130" w:rsidRPr="00741130" w:rsidRDefault="00741130" w:rsidP="00AA7FBA">
      <w:pPr>
        <w:pStyle w:val="aa"/>
        <w:numPr>
          <w:ilvl w:val="0"/>
          <w:numId w:val="1"/>
        </w:numPr>
        <w:spacing w:after="0" w:line="360" w:lineRule="auto"/>
        <w:ind w:left="426"/>
        <w:jc w:val="both"/>
        <w:rPr>
          <w:rFonts w:ascii="Verdana" w:hAnsi="Verdana"/>
          <w:sz w:val="20"/>
          <w:szCs w:val="20"/>
          <w:lang w:val="en-GB"/>
        </w:rPr>
      </w:pPr>
      <w:r w:rsidRPr="00741130">
        <w:rPr>
          <w:rFonts w:ascii="Verdana" w:hAnsi="Verdana"/>
          <w:sz w:val="20"/>
          <w:szCs w:val="20"/>
          <w:lang w:val="en-GB"/>
        </w:rPr>
        <w:t>Networks</w:t>
      </w:r>
    </w:p>
    <w:p w14:paraId="35EC45FF" w14:textId="77777777" w:rsidR="00741130" w:rsidRPr="00741130" w:rsidRDefault="00741130" w:rsidP="00741130">
      <w:pPr>
        <w:spacing w:after="0" w:line="360" w:lineRule="auto"/>
        <w:jc w:val="both"/>
        <w:rPr>
          <w:rFonts w:ascii="Verdana" w:hAnsi="Verdana"/>
          <w:sz w:val="20"/>
          <w:szCs w:val="20"/>
          <w:lang w:val="en-GB"/>
        </w:rPr>
      </w:pPr>
      <w:r w:rsidRPr="00741130">
        <w:rPr>
          <w:rFonts w:ascii="Verdana" w:hAnsi="Verdana"/>
          <w:sz w:val="20"/>
          <w:szCs w:val="20"/>
          <w:lang w:val="en-GB"/>
        </w:rPr>
        <w:t xml:space="preserve">Given the crucial role of communication in project implementation, </w:t>
      </w:r>
      <w:r w:rsidRPr="00741130">
        <w:rPr>
          <w:rFonts w:ascii="Verdana" w:hAnsi="Verdana"/>
          <w:b/>
          <w:bCs/>
          <w:sz w:val="20"/>
          <w:szCs w:val="20"/>
          <w:lang w:val="en-GB"/>
        </w:rPr>
        <w:t>it is recommended that the Lead Partner will coordinate WP2</w:t>
      </w:r>
      <w:r w:rsidRPr="00741130">
        <w:rPr>
          <w:rFonts w:ascii="Verdana" w:hAnsi="Verdana"/>
          <w:sz w:val="20"/>
          <w:szCs w:val="20"/>
          <w:lang w:val="en-GB"/>
        </w:rPr>
        <w:t>. In this way, the Lead Partner has complete control of communication activities and synchronizes project implementation, achieved results, and their effective and timely promotion. Nevertheless, all partners are expected to contribute to the project communication strategy and develop their own communication initiatives.</w:t>
      </w:r>
    </w:p>
    <w:p w14:paraId="3A6D344B" w14:textId="44460B4C" w:rsidR="00DE5A14" w:rsidRPr="00450700" w:rsidRDefault="00DE5A14" w:rsidP="002671B2">
      <w:pPr>
        <w:spacing w:after="0" w:line="360" w:lineRule="auto"/>
        <w:jc w:val="both"/>
        <w:rPr>
          <w:rFonts w:ascii="Verdana" w:hAnsi="Verdana"/>
          <w:sz w:val="20"/>
          <w:szCs w:val="20"/>
          <w:lang w:val="en-GB"/>
        </w:rPr>
      </w:pPr>
    </w:p>
    <w:p w14:paraId="4F2EA5C1" w14:textId="77777777" w:rsidR="00DE5A14" w:rsidRPr="00450700" w:rsidRDefault="00DE5A14" w:rsidP="002671B2">
      <w:pPr>
        <w:spacing w:after="0" w:line="360" w:lineRule="auto"/>
        <w:jc w:val="both"/>
        <w:rPr>
          <w:rFonts w:ascii="Verdana" w:hAnsi="Verdana"/>
          <w:sz w:val="20"/>
          <w:szCs w:val="20"/>
          <w:lang w:val="en-GB"/>
        </w:rPr>
      </w:pPr>
    </w:p>
    <w:p w14:paraId="24813876" w14:textId="1C5F422B" w:rsidR="000A0905" w:rsidRPr="00450700" w:rsidRDefault="00DE5A14" w:rsidP="00B93660">
      <w:pPr>
        <w:spacing w:line="360" w:lineRule="auto"/>
        <w:jc w:val="both"/>
        <w:rPr>
          <w:rFonts w:ascii="Verdana" w:hAnsi="Verdana"/>
          <w:sz w:val="20"/>
          <w:szCs w:val="20"/>
          <w:lang w:val="en-GB"/>
        </w:rPr>
      </w:pPr>
      <w:r w:rsidRPr="00450700">
        <w:rPr>
          <w:rFonts w:ascii="Verdana" w:hAnsi="Verdana"/>
          <w:sz w:val="20"/>
          <w:szCs w:val="20"/>
          <w:lang w:val="en-GB"/>
        </w:rPr>
        <w:br w:type="page"/>
      </w:r>
    </w:p>
    <w:p w14:paraId="620F8BB1" w14:textId="658E883F" w:rsidR="00DE5A14" w:rsidRPr="00450700" w:rsidRDefault="00741130" w:rsidP="00B93660">
      <w:pPr>
        <w:pStyle w:val="1"/>
        <w:rPr>
          <w:rFonts w:ascii="Verdana" w:hAnsi="Verdana"/>
          <w:lang w:val="en-GB"/>
        </w:rPr>
      </w:pPr>
      <w:bookmarkStart w:id="9" w:name="_Toc172296189"/>
      <w:r w:rsidRPr="00741130">
        <w:rPr>
          <w:rFonts w:ascii="Verdana" w:hAnsi="Verdana"/>
          <w:lang w:val="en-GB"/>
        </w:rPr>
        <w:lastRenderedPageBreak/>
        <w:t>Communication obligations deriving from the EU legislation</w:t>
      </w:r>
      <w:bookmarkEnd w:id="9"/>
    </w:p>
    <w:p w14:paraId="0CB0BD37" w14:textId="77777777" w:rsidR="002671B2" w:rsidRDefault="002671B2" w:rsidP="002671B2">
      <w:pPr>
        <w:spacing w:after="0" w:line="360" w:lineRule="auto"/>
        <w:jc w:val="both"/>
        <w:rPr>
          <w:rFonts w:ascii="Verdana" w:hAnsi="Verdana"/>
          <w:sz w:val="20"/>
          <w:szCs w:val="20"/>
          <w:lang w:val="en-GB"/>
        </w:rPr>
      </w:pPr>
    </w:p>
    <w:p w14:paraId="7DA27D56" w14:textId="6EADDE4E"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US"/>
        </w:rPr>
      </w:pPr>
      <w:r w:rsidRPr="005119EA">
        <w:rPr>
          <w:rStyle w:val="markedcontent"/>
          <w:rFonts w:ascii="Verdana" w:hAnsi="Verdana" w:cs="Arial"/>
          <w:sz w:val="20"/>
          <w:szCs w:val="20"/>
          <w:lang w:val="en-US"/>
        </w:rPr>
        <w:t xml:space="preserve">In order to ensure a high visibility and </w:t>
      </w:r>
      <w:proofErr w:type="spellStart"/>
      <w:r w:rsidRPr="005119EA">
        <w:rPr>
          <w:rStyle w:val="markedcontent"/>
          <w:rFonts w:ascii="Verdana" w:hAnsi="Verdana" w:cs="Arial"/>
          <w:sz w:val="20"/>
          <w:szCs w:val="20"/>
          <w:lang w:val="en-US"/>
        </w:rPr>
        <w:t>harmonised</w:t>
      </w:r>
      <w:proofErr w:type="spellEnd"/>
      <w:r w:rsidRPr="005119EA">
        <w:rPr>
          <w:rStyle w:val="markedcontent"/>
          <w:rFonts w:ascii="Verdana" w:hAnsi="Verdana" w:cs="Arial"/>
          <w:sz w:val="20"/>
          <w:szCs w:val="20"/>
          <w:lang w:val="en-US"/>
        </w:rPr>
        <w:t xml:space="preserve"> visual identity</w:t>
      </w:r>
      <w:proofErr w:type="gramStart"/>
      <w:r w:rsidRPr="00633297">
        <w:rPr>
          <w:rStyle w:val="markedcontent"/>
          <w:rFonts w:ascii="Verdana" w:hAnsi="Verdana" w:cs="Arial"/>
          <w:sz w:val="20"/>
          <w:szCs w:val="20"/>
          <w:lang w:val="en-US"/>
        </w:rPr>
        <w:t>,</w:t>
      </w:r>
      <w:proofErr w:type="gramEnd"/>
      <w:r w:rsidRPr="005119EA">
        <w:rPr>
          <w:rStyle w:val="markedcontent"/>
          <w:rFonts w:ascii="Verdana" w:hAnsi="Verdana" w:cs="Arial"/>
          <w:sz w:val="20"/>
          <w:szCs w:val="20"/>
          <w:lang w:val="en-US"/>
        </w:rPr>
        <w:br/>
        <w:t>the regulatory framework for the 2021-2027 period provides a set of simplified instructions for branding communication activities. These are laid down in Articles 46-50 and Annex IX of the Common Provisions Regulation (EU) 1060/2021, as well as in Article 36 of the Interreg Regulation (EU) 1059/2021</w:t>
      </w:r>
      <w:r>
        <w:rPr>
          <w:rStyle w:val="markedcontent"/>
          <w:rFonts w:ascii="Verdana" w:hAnsi="Verdana" w:cs="Arial"/>
          <w:sz w:val="20"/>
          <w:szCs w:val="20"/>
          <w:lang w:val="en-US"/>
        </w:rPr>
        <w:t xml:space="preserve"> and Article 18 of the IPA III </w:t>
      </w:r>
      <w:r w:rsidRPr="00923410">
        <w:rPr>
          <w:rStyle w:val="markedcontent"/>
          <w:rFonts w:ascii="Verdana" w:hAnsi="Verdana" w:cs="Arial"/>
          <w:sz w:val="20"/>
          <w:szCs w:val="20"/>
          <w:lang w:val="en-US"/>
        </w:rPr>
        <w:t>Regulation (EU) 2021/1529</w:t>
      </w:r>
      <w:r>
        <w:rPr>
          <w:rStyle w:val="markedcontent"/>
          <w:rFonts w:ascii="Verdana" w:hAnsi="Verdana" w:cs="Arial"/>
          <w:sz w:val="20"/>
          <w:szCs w:val="20"/>
          <w:lang w:val="en-US"/>
        </w:rPr>
        <w:t>.</w:t>
      </w:r>
    </w:p>
    <w:p w14:paraId="26E9BC33" w14:textId="3D58D2D5"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GB"/>
        </w:rPr>
      </w:pPr>
      <w:r>
        <w:rPr>
          <w:rStyle w:val="markedcontent"/>
          <w:rFonts w:ascii="Verdana" w:hAnsi="Verdana" w:cs="Arial"/>
          <w:sz w:val="20"/>
          <w:szCs w:val="20"/>
          <w:lang w:val="en-GB"/>
        </w:rPr>
        <w:t xml:space="preserve">The basic </w:t>
      </w:r>
      <w:r w:rsidRPr="0034703E">
        <w:rPr>
          <w:rStyle w:val="markedcontent"/>
          <w:rFonts w:ascii="Verdana" w:hAnsi="Verdana" w:cs="Arial"/>
          <w:b/>
          <w:sz w:val="20"/>
          <w:szCs w:val="20"/>
          <w:u w:val="single"/>
          <w:lang w:val="en-GB"/>
        </w:rPr>
        <w:t>legal references</w:t>
      </w:r>
      <w:r>
        <w:rPr>
          <w:rStyle w:val="markedcontent"/>
          <w:rFonts w:ascii="Verdana" w:hAnsi="Verdana" w:cs="Arial"/>
          <w:sz w:val="20"/>
          <w:szCs w:val="20"/>
          <w:lang w:val="en-GB"/>
        </w:rPr>
        <w:t xml:space="preserve"> </w:t>
      </w:r>
      <w:r w:rsidRPr="0034703E">
        <w:rPr>
          <w:rStyle w:val="markedcontent"/>
          <w:rFonts w:ascii="Verdana" w:hAnsi="Verdana" w:cs="Arial"/>
          <w:b/>
          <w:sz w:val="20"/>
          <w:szCs w:val="20"/>
          <w:lang w:val="en-GB"/>
        </w:rPr>
        <w:t>that project applicants should take into consideration regarding communication obligations</w:t>
      </w:r>
      <w:r>
        <w:rPr>
          <w:rStyle w:val="markedcontent"/>
          <w:rFonts w:ascii="Verdana" w:hAnsi="Verdana" w:cs="Arial"/>
          <w:sz w:val="20"/>
          <w:szCs w:val="20"/>
          <w:lang w:val="en-GB"/>
        </w:rPr>
        <w:t xml:space="preserve"> are presented in detail in the end of this document and they are as follows:</w:t>
      </w:r>
    </w:p>
    <w:p w14:paraId="584D2679" w14:textId="5ABBE0F0" w:rsidR="00741130" w:rsidRPr="0034703E" w:rsidRDefault="00AA7FBA" w:rsidP="00AA7FBA">
      <w:pPr>
        <w:pStyle w:val="Web"/>
        <w:numPr>
          <w:ilvl w:val="0"/>
          <w:numId w:val="3"/>
        </w:numPr>
        <w:spacing w:before="0" w:beforeAutospacing="0" w:after="0" w:afterAutospacing="0" w:line="360" w:lineRule="auto"/>
        <w:jc w:val="both"/>
        <w:rPr>
          <w:rFonts w:ascii="Verdana" w:hAnsi="Verdana"/>
          <w:sz w:val="20"/>
          <w:szCs w:val="20"/>
          <w:lang w:val="en-GB"/>
        </w:rPr>
      </w:pPr>
      <w:hyperlink r:id="rId12" w:history="1">
        <w:r w:rsidR="00741130" w:rsidRPr="0034703E">
          <w:rPr>
            <w:rStyle w:val="markedcontent"/>
            <w:rFonts w:ascii="Verdana" w:hAnsi="Verdana"/>
            <w:sz w:val="20"/>
            <w:szCs w:val="20"/>
            <w:lang w:val="en-GB"/>
          </w:rPr>
          <w:t xml:space="preserve">Regulation (EU) 2021/1059:  Interreg Regulation; Article 36 </w:t>
        </w:r>
      </w:hyperlink>
    </w:p>
    <w:p w14:paraId="22C9D809" w14:textId="3430A2DA" w:rsidR="00741130" w:rsidRPr="00741130" w:rsidRDefault="00AA7FBA" w:rsidP="00AA7FBA">
      <w:pPr>
        <w:pStyle w:val="aa"/>
        <w:numPr>
          <w:ilvl w:val="0"/>
          <w:numId w:val="3"/>
        </w:numPr>
        <w:spacing w:after="0" w:line="360" w:lineRule="auto"/>
        <w:jc w:val="both"/>
        <w:rPr>
          <w:rFonts w:ascii="Verdana" w:hAnsi="Verdana" w:cs="Arial"/>
          <w:sz w:val="20"/>
          <w:szCs w:val="20"/>
          <w:lang w:val="en-GB"/>
        </w:rPr>
      </w:pPr>
      <w:hyperlink r:id="rId13" w:history="1">
        <w:r w:rsidR="00741130" w:rsidRPr="00741130">
          <w:rPr>
            <w:rStyle w:val="markedcontent"/>
            <w:rFonts w:ascii="Verdana" w:hAnsi="Verdana" w:cs="Arial"/>
            <w:sz w:val="20"/>
            <w:szCs w:val="20"/>
            <w:lang w:val="en-GB"/>
          </w:rPr>
          <w:t xml:space="preserve">Regulation (EU) 2021/1060: Common Provisions </w:t>
        </w:r>
      </w:hyperlink>
      <w:hyperlink r:id="rId14" w:history="1">
        <w:r w:rsidR="00741130" w:rsidRPr="00741130">
          <w:rPr>
            <w:rStyle w:val="markedcontent"/>
            <w:rFonts w:ascii="Verdana" w:hAnsi="Verdana" w:cs="Arial"/>
            <w:sz w:val="20"/>
            <w:szCs w:val="20"/>
            <w:lang w:val="en-GB"/>
          </w:rPr>
          <w:t>Regulation</w:t>
        </w:r>
      </w:hyperlink>
      <w:r w:rsidR="00741130" w:rsidRPr="00741130">
        <w:rPr>
          <w:rStyle w:val="markedcontent"/>
          <w:rFonts w:ascii="Verdana" w:hAnsi="Verdana" w:cs="Arial"/>
          <w:sz w:val="20"/>
          <w:szCs w:val="20"/>
          <w:lang w:val="en-GB"/>
        </w:rPr>
        <w:t>; Articles 47 and Annex IX</w:t>
      </w:r>
    </w:p>
    <w:p w14:paraId="34719036" w14:textId="2D3867C5" w:rsidR="00741130" w:rsidRPr="00741130" w:rsidRDefault="00AA7FBA" w:rsidP="00AA7FBA">
      <w:pPr>
        <w:pStyle w:val="aa"/>
        <w:numPr>
          <w:ilvl w:val="0"/>
          <w:numId w:val="3"/>
        </w:numPr>
        <w:spacing w:after="0" w:line="360" w:lineRule="auto"/>
        <w:jc w:val="both"/>
        <w:rPr>
          <w:rStyle w:val="markedcontent"/>
          <w:rFonts w:ascii="Verdana" w:hAnsi="Verdana" w:cs="Arial"/>
          <w:sz w:val="20"/>
          <w:szCs w:val="20"/>
          <w:lang w:val="en-GB"/>
        </w:rPr>
      </w:pPr>
      <w:hyperlink r:id="rId15" w:history="1">
        <w:r w:rsidR="00741130" w:rsidRPr="00741130">
          <w:rPr>
            <w:rStyle w:val="markedcontent"/>
            <w:rFonts w:ascii="Verdana" w:hAnsi="Verdana" w:cs="Arial"/>
            <w:sz w:val="20"/>
            <w:szCs w:val="20"/>
            <w:lang w:val="en-GB"/>
          </w:rPr>
          <w:t>Regulation (EU) 2021/1529: IPA III Regulation</w:t>
        </w:r>
      </w:hyperlink>
      <w:r w:rsidR="00741130" w:rsidRPr="00741130">
        <w:rPr>
          <w:rStyle w:val="markedcontent"/>
          <w:rFonts w:ascii="Verdana" w:hAnsi="Verdana" w:cs="Arial"/>
          <w:sz w:val="20"/>
          <w:szCs w:val="20"/>
          <w:lang w:val="en-GB"/>
        </w:rPr>
        <w:t>; Article 18</w:t>
      </w:r>
    </w:p>
    <w:p w14:paraId="7F8D131B" w14:textId="44F5656F" w:rsidR="00741130" w:rsidRPr="005119EA" w:rsidRDefault="00741130" w:rsidP="00741130">
      <w:pPr>
        <w:spacing w:after="0" w:line="360" w:lineRule="auto"/>
        <w:jc w:val="both"/>
        <w:rPr>
          <w:rStyle w:val="markedcontent"/>
          <w:rFonts w:ascii="Verdana" w:hAnsi="Verdana"/>
          <w:sz w:val="20"/>
          <w:szCs w:val="20"/>
          <w:lang w:val="en-US"/>
        </w:rPr>
      </w:pPr>
      <w:r w:rsidRPr="005119EA">
        <w:rPr>
          <w:rStyle w:val="markedcontent"/>
          <w:rFonts w:ascii="Verdana" w:hAnsi="Verdana"/>
          <w:sz w:val="20"/>
          <w:szCs w:val="20"/>
          <w:lang w:val="en-US"/>
        </w:rPr>
        <w:t xml:space="preserve">The </w:t>
      </w:r>
      <w:r w:rsidRPr="005119EA">
        <w:rPr>
          <w:rStyle w:val="markedcontent"/>
          <w:rFonts w:ascii="Verdana" w:hAnsi="Verdana"/>
          <w:b/>
          <w:sz w:val="20"/>
          <w:szCs w:val="20"/>
          <w:lang w:val="en-US"/>
        </w:rPr>
        <w:t>EU emblem</w:t>
      </w:r>
      <w:r w:rsidRPr="005119EA">
        <w:rPr>
          <w:rStyle w:val="markedcontent"/>
          <w:rFonts w:ascii="Verdana" w:hAnsi="Verdana"/>
          <w:sz w:val="20"/>
          <w:szCs w:val="20"/>
          <w:lang w:val="en-US"/>
        </w:rPr>
        <w:t xml:space="preserve"> is the single most important visual brand used to acknowledge the origin and ensure the visibility of EU funding. All recipients of EU funding must therefore use the EU emblem in their communication to acknowledge the support received and contribute to the visibility of the EU on the ground. </w:t>
      </w:r>
      <w:r w:rsidRPr="005119EA">
        <w:rPr>
          <w:rStyle w:val="markedcontent"/>
          <w:rFonts w:ascii="Verdana" w:hAnsi="Verdana" w:cs="Arial"/>
          <w:sz w:val="20"/>
          <w:szCs w:val="20"/>
          <w:lang w:val="en-US"/>
        </w:rPr>
        <w:t xml:space="preserve">The EU emblem should be accompanied by a funding statement mentioning the EU’s support. The funding statement </w:t>
      </w:r>
      <w:r w:rsidRPr="005119EA">
        <w:rPr>
          <w:rStyle w:val="markedcontent"/>
          <w:rFonts w:ascii="Verdana" w:hAnsi="Verdana" w:cs="Arial"/>
          <w:b/>
          <w:sz w:val="20"/>
          <w:szCs w:val="20"/>
          <w:lang w:val="en-US"/>
        </w:rPr>
        <w:t xml:space="preserve">‘Co-funded by the European Union’ </w:t>
      </w:r>
      <w:r w:rsidRPr="005119EA">
        <w:rPr>
          <w:rStyle w:val="markedcontent"/>
          <w:rFonts w:ascii="Verdana" w:hAnsi="Verdana" w:cs="Arial"/>
          <w:sz w:val="20"/>
          <w:szCs w:val="20"/>
          <w:lang w:val="en-US"/>
        </w:rPr>
        <w:t>shall always be spelled out in full in the operational language of the Programme (</w:t>
      </w:r>
      <w:proofErr w:type="spellStart"/>
      <w:r w:rsidRPr="005119EA">
        <w:rPr>
          <w:rStyle w:val="markedcontent"/>
          <w:rFonts w:ascii="Verdana" w:hAnsi="Verdana" w:cs="Arial"/>
          <w:sz w:val="20"/>
          <w:szCs w:val="20"/>
          <w:lang w:val="en-US"/>
        </w:rPr>
        <w:t>ie</w:t>
      </w:r>
      <w:proofErr w:type="spellEnd"/>
      <w:r w:rsidRPr="005119EA">
        <w:rPr>
          <w:rStyle w:val="markedcontent"/>
          <w:rFonts w:ascii="Verdana" w:hAnsi="Verdana" w:cs="Arial"/>
          <w:sz w:val="20"/>
          <w:szCs w:val="20"/>
          <w:lang w:val="en-US"/>
        </w:rPr>
        <w:t xml:space="preserve">. English) and be placed next to the emblem. Moreover, for actions financed under </w:t>
      </w:r>
      <w:r w:rsidRPr="005119EA">
        <w:rPr>
          <w:rStyle w:val="markedcontent"/>
          <w:rFonts w:ascii="Verdana" w:hAnsi="Verdana" w:cs="Arial"/>
          <w:b/>
          <w:sz w:val="20"/>
          <w:szCs w:val="20"/>
          <w:lang w:val="en-US"/>
        </w:rPr>
        <w:t>Interreg and IPA III</w:t>
      </w:r>
      <w:r w:rsidRPr="005119EA">
        <w:rPr>
          <w:rStyle w:val="markedcontent"/>
          <w:rFonts w:ascii="Verdana" w:hAnsi="Verdana" w:cs="Arial"/>
          <w:sz w:val="20"/>
          <w:szCs w:val="20"/>
          <w:lang w:val="en-US"/>
        </w:rPr>
        <w:t xml:space="preserve">, the acknowledgement of the </w:t>
      </w:r>
      <w:r>
        <w:rPr>
          <w:rStyle w:val="markedcontent"/>
          <w:rFonts w:ascii="Verdana" w:hAnsi="Verdana" w:cs="Arial"/>
          <w:sz w:val="20"/>
          <w:szCs w:val="20"/>
          <w:lang w:val="en-US"/>
        </w:rPr>
        <w:t>fund and the</w:t>
      </w:r>
      <w:r w:rsidRPr="005119EA">
        <w:rPr>
          <w:rStyle w:val="markedcontent"/>
          <w:rFonts w:ascii="Verdana" w:hAnsi="Verdana" w:cs="Arial"/>
          <w:sz w:val="20"/>
          <w:szCs w:val="20"/>
          <w:lang w:val="en-US"/>
        </w:rPr>
        <w:t xml:space="preserve"> mechanism’s support should be </w:t>
      </w:r>
      <w:r>
        <w:rPr>
          <w:rStyle w:val="markedcontent"/>
          <w:rFonts w:ascii="Verdana" w:hAnsi="Verdana" w:cs="Arial"/>
          <w:sz w:val="20"/>
          <w:szCs w:val="20"/>
          <w:lang w:val="en-US"/>
        </w:rPr>
        <w:t>evident</w:t>
      </w:r>
      <w:r w:rsidRPr="005119EA">
        <w:rPr>
          <w:rStyle w:val="markedcontent"/>
          <w:rFonts w:ascii="Verdana" w:hAnsi="Verdana" w:cs="Arial"/>
          <w:sz w:val="20"/>
          <w:szCs w:val="20"/>
          <w:lang w:val="en-US"/>
        </w:rPr>
        <w:t xml:space="preserve">. </w:t>
      </w:r>
    </w:p>
    <w:p w14:paraId="45E2FA63" w14:textId="4A5C8CAC"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US"/>
        </w:rPr>
      </w:pPr>
      <w:r w:rsidRPr="005119EA">
        <w:rPr>
          <w:rStyle w:val="markedcontent"/>
          <w:rFonts w:ascii="Verdana" w:hAnsi="Verdana" w:cs="Arial"/>
          <w:b/>
          <w:sz w:val="20"/>
          <w:szCs w:val="20"/>
          <w:lang w:val="en-US"/>
        </w:rPr>
        <w:t xml:space="preserve">The requirement for the aforementioned major obligations </w:t>
      </w:r>
      <w:proofErr w:type="gramStart"/>
      <w:r w:rsidRPr="005119EA">
        <w:rPr>
          <w:rStyle w:val="markedcontent"/>
          <w:rFonts w:ascii="Verdana" w:hAnsi="Verdana" w:cs="Arial"/>
          <w:b/>
          <w:sz w:val="20"/>
          <w:szCs w:val="20"/>
          <w:lang w:val="en-US"/>
        </w:rPr>
        <w:t>is</w:t>
      </w:r>
      <w:r>
        <w:rPr>
          <w:rStyle w:val="markedcontent"/>
          <w:rFonts w:ascii="Verdana" w:hAnsi="Verdana" w:cs="Arial"/>
          <w:b/>
          <w:sz w:val="20"/>
          <w:szCs w:val="20"/>
          <w:lang w:val="en-US"/>
        </w:rPr>
        <w:t xml:space="preserve"> met</w:t>
      </w:r>
      <w:proofErr w:type="gramEnd"/>
      <w:r w:rsidRPr="005119EA">
        <w:rPr>
          <w:rStyle w:val="markedcontent"/>
          <w:rFonts w:ascii="Verdana" w:hAnsi="Verdana" w:cs="Arial"/>
          <w:b/>
          <w:sz w:val="20"/>
          <w:szCs w:val="20"/>
          <w:lang w:val="en-US"/>
        </w:rPr>
        <w:t xml:space="preserve"> by </w:t>
      </w:r>
      <w:r>
        <w:rPr>
          <w:rStyle w:val="markedcontent"/>
          <w:rFonts w:ascii="Verdana" w:hAnsi="Verdana" w:cs="Arial"/>
          <w:b/>
          <w:sz w:val="20"/>
          <w:szCs w:val="20"/>
          <w:lang w:val="en-US"/>
        </w:rPr>
        <w:t>using</w:t>
      </w:r>
      <w:r w:rsidRPr="005119EA">
        <w:rPr>
          <w:rStyle w:val="markedcontent"/>
          <w:rFonts w:ascii="Verdana" w:hAnsi="Verdana" w:cs="Arial"/>
          <w:b/>
          <w:sz w:val="20"/>
          <w:szCs w:val="20"/>
          <w:lang w:val="en-US"/>
        </w:rPr>
        <w:t xml:space="preserve"> the Programme/project logo</w:t>
      </w:r>
      <w:r>
        <w:rPr>
          <w:rStyle w:val="markedcontent"/>
          <w:rFonts w:ascii="Verdana" w:hAnsi="Verdana" w:cs="Arial"/>
          <w:b/>
          <w:sz w:val="20"/>
          <w:szCs w:val="20"/>
          <w:lang w:val="en-US"/>
        </w:rPr>
        <w:t xml:space="preserve"> in every project activity and output</w:t>
      </w:r>
      <w:r>
        <w:rPr>
          <w:rStyle w:val="markedcontent"/>
          <w:rFonts w:ascii="Verdana" w:hAnsi="Verdana" w:cs="Arial"/>
          <w:sz w:val="20"/>
          <w:szCs w:val="20"/>
          <w:lang w:val="en-US"/>
        </w:rPr>
        <w:t xml:space="preserve">.   </w:t>
      </w:r>
      <w:r w:rsidRPr="005119EA">
        <w:rPr>
          <w:rStyle w:val="markedcontent"/>
          <w:rFonts w:ascii="Verdana" w:hAnsi="Verdana" w:cs="Arial"/>
          <w:sz w:val="20"/>
          <w:szCs w:val="20"/>
          <w:lang w:val="en-US"/>
        </w:rPr>
        <w:t>A central element of the Interreg VI- A</w:t>
      </w:r>
      <w:r>
        <w:rPr>
          <w:rStyle w:val="markedcontent"/>
          <w:rFonts w:ascii="Verdana" w:hAnsi="Verdana" w:cs="Arial"/>
          <w:sz w:val="20"/>
          <w:szCs w:val="20"/>
          <w:lang w:val="en-US"/>
        </w:rPr>
        <w:t xml:space="preserve"> IPA</w:t>
      </w:r>
      <w:r w:rsidRPr="005119EA">
        <w:rPr>
          <w:rStyle w:val="markedcontent"/>
          <w:rFonts w:ascii="Verdana" w:hAnsi="Verdana" w:cs="Arial"/>
          <w:sz w:val="20"/>
          <w:szCs w:val="20"/>
          <w:lang w:val="en-US"/>
        </w:rPr>
        <w:t xml:space="preserve"> Greece- North Macedonia 2021-2027 </w:t>
      </w:r>
      <w:proofErr w:type="spellStart"/>
      <w:r w:rsidRPr="005119EA">
        <w:rPr>
          <w:rStyle w:val="markedcontent"/>
          <w:rFonts w:ascii="Verdana" w:hAnsi="Verdana" w:cs="Arial"/>
          <w:sz w:val="20"/>
          <w:szCs w:val="20"/>
          <w:lang w:val="en-US"/>
        </w:rPr>
        <w:t>Programme’s</w:t>
      </w:r>
      <w:proofErr w:type="spellEnd"/>
      <w:r w:rsidRPr="005119EA">
        <w:rPr>
          <w:rStyle w:val="markedcontent"/>
          <w:rFonts w:ascii="Verdana" w:hAnsi="Verdana" w:cs="Arial"/>
          <w:sz w:val="20"/>
          <w:szCs w:val="20"/>
          <w:lang w:val="en-US"/>
        </w:rPr>
        <w:t xml:space="preserve"> visual identity is the use of the joint Interreg</w:t>
      </w:r>
      <w:r w:rsidRPr="00633297">
        <w:rPr>
          <w:rStyle w:val="markedcontent"/>
          <w:rFonts w:ascii="Verdana" w:hAnsi="Verdana" w:cs="Arial"/>
          <w:sz w:val="20"/>
          <w:szCs w:val="20"/>
          <w:lang w:val="en-US"/>
        </w:rPr>
        <w:t xml:space="preserve"> </w:t>
      </w:r>
      <w:r w:rsidRPr="005119EA">
        <w:rPr>
          <w:rStyle w:val="markedcontent"/>
          <w:rFonts w:ascii="Verdana" w:hAnsi="Verdana" w:cs="Arial"/>
          <w:sz w:val="20"/>
          <w:szCs w:val="20"/>
          <w:lang w:val="en-US"/>
        </w:rPr>
        <w:t>branding. The Programme logo</w:t>
      </w:r>
      <w:r>
        <w:rPr>
          <w:rStyle w:val="markedcontent"/>
          <w:rFonts w:ascii="Verdana" w:hAnsi="Verdana" w:cs="Arial"/>
          <w:sz w:val="20"/>
          <w:szCs w:val="20"/>
          <w:lang w:val="en-US"/>
        </w:rPr>
        <w:t xml:space="preserve"> </w:t>
      </w:r>
      <w:r w:rsidRPr="005119EA">
        <w:rPr>
          <w:rStyle w:val="markedcontent"/>
          <w:rFonts w:ascii="Verdana" w:hAnsi="Verdana" w:cs="Arial"/>
          <w:sz w:val="20"/>
          <w:szCs w:val="20"/>
          <w:lang w:val="en-US"/>
        </w:rPr>
        <w:t>includes the following elements:</w:t>
      </w:r>
    </w:p>
    <w:p w14:paraId="2FAC706C" w14:textId="15413D20"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US"/>
        </w:rPr>
      </w:pPr>
      <w:r>
        <w:rPr>
          <w:rFonts w:ascii="Verdana" w:hAnsi="Verdana" w:cs="Arial"/>
          <w:noProof/>
          <w:sz w:val="20"/>
          <w:szCs w:val="20"/>
        </w:rPr>
        <w:drawing>
          <wp:anchor distT="0" distB="0" distL="114300" distR="114300" simplePos="0" relativeHeight="251668480" behindDoc="0" locked="0" layoutInCell="1" allowOverlap="1" wp14:anchorId="3117EB16" wp14:editId="027278DF">
            <wp:simplePos x="0" y="0"/>
            <wp:positionH relativeFrom="margin">
              <wp:align>left</wp:align>
            </wp:positionH>
            <wp:positionV relativeFrom="margin">
              <wp:posOffset>7111559</wp:posOffset>
            </wp:positionV>
            <wp:extent cx="2469515" cy="559435"/>
            <wp:effectExtent l="0" t="0" r="6985" b="0"/>
            <wp:wrapNone/>
            <wp:docPr id="1565568342" name="Εικόνα 9" descr="new 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new logo4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951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1AB84" w14:textId="77777777"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US"/>
        </w:rPr>
      </w:pPr>
    </w:p>
    <w:p w14:paraId="0EFD96FC" w14:textId="79D205BE"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US"/>
        </w:rPr>
      </w:pPr>
    </w:p>
    <w:p w14:paraId="31960595" w14:textId="77777777"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US"/>
        </w:rPr>
      </w:pPr>
    </w:p>
    <w:p w14:paraId="6360FC45" w14:textId="77777777" w:rsidR="00741130" w:rsidRDefault="00741130" w:rsidP="00AA7FBA">
      <w:pPr>
        <w:numPr>
          <w:ilvl w:val="0"/>
          <w:numId w:val="2"/>
        </w:numPr>
        <w:autoSpaceDE w:val="0"/>
        <w:autoSpaceDN w:val="0"/>
        <w:adjustRightInd w:val="0"/>
        <w:spacing w:after="0" w:line="360" w:lineRule="auto"/>
        <w:ind w:left="426"/>
        <w:jc w:val="both"/>
        <w:rPr>
          <w:rStyle w:val="markedcontent"/>
          <w:rFonts w:ascii="Verdana" w:hAnsi="Verdana" w:cs="Arial"/>
          <w:sz w:val="20"/>
          <w:szCs w:val="20"/>
          <w:lang w:val="en-US"/>
        </w:rPr>
      </w:pPr>
      <w:r w:rsidRPr="005119EA">
        <w:rPr>
          <w:rStyle w:val="markedcontent"/>
          <w:rFonts w:ascii="Verdana" w:hAnsi="Verdana" w:cs="Arial"/>
          <w:sz w:val="20"/>
          <w:szCs w:val="20"/>
          <w:lang w:val="en-US"/>
        </w:rPr>
        <w:t>European Union emblem (EU flag)</w:t>
      </w:r>
    </w:p>
    <w:p w14:paraId="1ABAC66D" w14:textId="77777777" w:rsidR="00741130" w:rsidRDefault="00741130" w:rsidP="00AA7FBA">
      <w:pPr>
        <w:numPr>
          <w:ilvl w:val="0"/>
          <w:numId w:val="2"/>
        </w:numPr>
        <w:autoSpaceDE w:val="0"/>
        <w:autoSpaceDN w:val="0"/>
        <w:adjustRightInd w:val="0"/>
        <w:spacing w:after="0" w:line="360" w:lineRule="auto"/>
        <w:ind w:left="426"/>
        <w:jc w:val="both"/>
        <w:rPr>
          <w:rStyle w:val="markedcontent"/>
          <w:rFonts w:ascii="Verdana" w:hAnsi="Verdana" w:cs="Arial"/>
          <w:sz w:val="20"/>
          <w:szCs w:val="20"/>
          <w:lang w:val="en-US"/>
        </w:rPr>
      </w:pPr>
      <w:r w:rsidRPr="005119EA">
        <w:rPr>
          <w:rStyle w:val="markedcontent"/>
          <w:rFonts w:ascii="Verdana" w:hAnsi="Verdana" w:cs="Arial"/>
          <w:sz w:val="20"/>
          <w:szCs w:val="20"/>
          <w:lang w:val="en-US"/>
        </w:rPr>
        <w:t>Statement “Co-funded by the European Union”</w:t>
      </w:r>
    </w:p>
    <w:p w14:paraId="0A5AF188" w14:textId="77777777" w:rsidR="00741130" w:rsidRDefault="00741130" w:rsidP="00AA7FBA">
      <w:pPr>
        <w:numPr>
          <w:ilvl w:val="0"/>
          <w:numId w:val="2"/>
        </w:numPr>
        <w:autoSpaceDE w:val="0"/>
        <w:autoSpaceDN w:val="0"/>
        <w:adjustRightInd w:val="0"/>
        <w:spacing w:after="0" w:line="360" w:lineRule="auto"/>
        <w:ind w:left="426"/>
        <w:jc w:val="both"/>
        <w:rPr>
          <w:rStyle w:val="markedcontent"/>
          <w:rFonts w:ascii="Verdana" w:hAnsi="Verdana" w:cs="Arial"/>
          <w:sz w:val="20"/>
          <w:szCs w:val="20"/>
          <w:lang w:val="en-US"/>
        </w:rPr>
      </w:pPr>
      <w:r w:rsidRPr="005119EA">
        <w:rPr>
          <w:rStyle w:val="markedcontent"/>
          <w:rFonts w:ascii="Verdana" w:hAnsi="Verdana" w:cs="Arial"/>
          <w:sz w:val="20"/>
          <w:szCs w:val="20"/>
          <w:lang w:val="en-US"/>
        </w:rPr>
        <w:t>Name of funding strand (Interreg)</w:t>
      </w:r>
    </w:p>
    <w:p w14:paraId="5DF0AF25" w14:textId="77777777" w:rsidR="00741130" w:rsidRPr="005119EA" w:rsidRDefault="00741130" w:rsidP="00AA7FBA">
      <w:pPr>
        <w:numPr>
          <w:ilvl w:val="0"/>
          <w:numId w:val="2"/>
        </w:numPr>
        <w:autoSpaceDE w:val="0"/>
        <w:autoSpaceDN w:val="0"/>
        <w:adjustRightInd w:val="0"/>
        <w:spacing w:after="0" w:line="360" w:lineRule="auto"/>
        <w:ind w:left="426"/>
        <w:jc w:val="both"/>
        <w:rPr>
          <w:rStyle w:val="markedcontent"/>
          <w:rFonts w:ascii="Verdana" w:hAnsi="Verdana" w:cs="Arial"/>
          <w:sz w:val="20"/>
          <w:szCs w:val="20"/>
          <w:lang w:val="en-US"/>
        </w:rPr>
      </w:pPr>
      <w:r>
        <w:rPr>
          <w:rStyle w:val="markedcontent"/>
          <w:rFonts w:ascii="Verdana" w:hAnsi="Verdana" w:cs="Arial"/>
          <w:sz w:val="20"/>
          <w:szCs w:val="20"/>
          <w:lang w:val="en-US"/>
        </w:rPr>
        <w:t>Name of funding mechanism (IPA)</w:t>
      </w:r>
    </w:p>
    <w:p w14:paraId="757BF5E1" w14:textId="77777777" w:rsidR="00741130" w:rsidRDefault="00741130" w:rsidP="00AA7FBA">
      <w:pPr>
        <w:numPr>
          <w:ilvl w:val="0"/>
          <w:numId w:val="2"/>
        </w:numPr>
        <w:autoSpaceDE w:val="0"/>
        <w:autoSpaceDN w:val="0"/>
        <w:adjustRightInd w:val="0"/>
        <w:spacing w:after="0" w:line="360" w:lineRule="auto"/>
        <w:ind w:left="426"/>
        <w:jc w:val="both"/>
        <w:rPr>
          <w:rStyle w:val="markedcontent"/>
          <w:rFonts w:ascii="Verdana" w:hAnsi="Verdana" w:cs="Arial"/>
          <w:sz w:val="20"/>
          <w:szCs w:val="20"/>
          <w:lang w:val="en-US"/>
        </w:rPr>
      </w:pPr>
      <w:r w:rsidRPr="005119EA">
        <w:rPr>
          <w:rStyle w:val="markedcontent"/>
          <w:rFonts w:ascii="Verdana" w:hAnsi="Verdana" w:cs="Arial"/>
          <w:sz w:val="20"/>
          <w:szCs w:val="20"/>
          <w:lang w:val="en-US"/>
        </w:rPr>
        <w:lastRenderedPageBreak/>
        <w:t>Programme name (Greece</w:t>
      </w:r>
      <w:r>
        <w:rPr>
          <w:rStyle w:val="markedcontent"/>
          <w:rFonts w:ascii="Verdana" w:hAnsi="Verdana" w:cs="Arial"/>
          <w:sz w:val="20"/>
          <w:szCs w:val="20"/>
          <w:lang w:val="en-US"/>
        </w:rPr>
        <w:t xml:space="preserve"> </w:t>
      </w:r>
      <w:r w:rsidRPr="005119EA">
        <w:rPr>
          <w:rStyle w:val="markedcontent"/>
          <w:rFonts w:ascii="Verdana" w:hAnsi="Verdana" w:cs="Arial"/>
          <w:sz w:val="20"/>
          <w:szCs w:val="20"/>
          <w:lang w:val="en-US"/>
        </w:rPr>
        <w:t>- North Macedonia</w:t>
      </w:r>
      <w:r>
        <w:rPr>
          <w:rStyle w:val="markedcontent"/>
          <w:rFonts w:ascii="Verdana" w:hAnsi="Verdana" w:cs="Arial"/>
          <w:sz w:val="20"/>
          <w:szCs w:val="20"/>
          <w:lang w:val="en-US"/>
        </w:rPr>
        <w:t>)</w:t>
      </w:r>
    </w:p>
    <w:p w14:paraId="7762690D" w14:textId="77777777"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US"/>
        </w:rPr>
      </w:pPr>
      <w:r w:rsidRPr="005119EA">
        <w:rPr>
          <w:rStyle w:val="markedcontent"/>
          <w:rFonts w:ascii="Verdana" w:hAnsi="Verdana" w:cs="Arial"/>
          <w:sz w:val="20"/>
          <w:szCs w:val="20"/>
          <w:lang w:val="en-US"/>
        </w:rPr>
        <w:t xml:space="preserve">Following their approval, projects </w:t>
      </w:r>
      <w:r>
        <w:rPr>
          <w:rStyle w:val="markedcontent"/>
          <w:rFonts w:ascii="Verdana" w:hAnsi="Verdana" w:cs="Arial"/>
          <w:sz w:val="20"/>
          <w:szCs w:val="20"/>
          <w:lang w:val="en-US"/>
        </w:rPr>
        <w:t>shall be able to download</w:t>
      </w:r>
      <w:r w:rsidRPr="005119EA">
        <w:rPr>
          <w:rStyle w:val="markedcontent"/>
          <w:rFonts w:ascii="Verdana" w:hAnsi="Verdana" w:cs="Arial"/>
          <w:sz w:val="20"/>
          <w:szCs w:val="20"/>
          <w:lang w:val="en-US"/>
        </w:rPr>
        <w:t xml:space="preserve"> the </w:t>
      </w:r>
      <w:r>
        <w:rPr>
          <w:rStyle w:val="markedcontent"/>
          <w:rFonts w:ascii="Verdana" w:hAnsi="Verdana" w:cs="Arial"/>
          <w:sz w:val="20"/>
          <w:szCs w:val="20"/>
          <w:lang w:val="en-US"/>
        </w:rPr>
        <w:t xml:space="preserve">Programme </w:t>
      </w:r>
      <w:r w:rsidRPr="005119EA">
        <w:rPr>
          <w:rStyle w:val="markedcontent"/>
          <w:rFonts w:ascii="Verdana" w:hAnsi="Verdana" w:cs="Arial"/>
          <w:sz w:val="20"/>
          <w:szCs w:val="20"/>
          <w:lang w:val="en-US"/>
        </w:rPr>
        <w:t>logo</w:t>
      </w:r>
      <w:r>
        <w:rPr>
          <w:rStyle w:val="markedcontent"/>
          <w:rFonts w:ascii="Verdana" w:hAnsi="Verdana" w:cs="Arial"/>
          <w:sz w:val="20"/>
          <w:szCs w:val="20"/>
          <w:lang w:val="en-US"/>
        </w:rPr>
        <w:t xml:space="preserve"> and </w:t>
      </w:r>
      <w:r w:rsidRPr="005119EA">
        <w:rPr>
          <w:rStyle w:val="markedcontent"/>
          <w:rFonts w:ascii="Verdana" w:hAnsi="Verdana" w:cs="Arial"/>
          <w:i/>
          <w:sz w:val="20"/>
          <w:szCs w:val="20"/>
          <w:lang w:val="en-US"/>
        </w:rPr>
        <w:t>template project logo</w:t>
      </w:r>
      <w:r w:rsidRPr="00633297">
        <w:rPr>
          <w:rStyle w:val="markedcontent"/>
          <w:rFonts w:ascii="Verdana" w:hAnsi="Verdana" w:cs="Arial"/>
          <w:sz w:val="20"/>
          <w:szCs w:val="20"/>
          <w:lang w:val="en-US"/>
        </w:rPr>
        <w:t xml:space="preserve"> </w:t>
      </w:r>
      <w:r>
        <w:rPr>
          <w:rStyle w:val="markedcontent"/>
          <w:rFonts w:ascii="Verdana" w:hAnsi="Verdana" w:cs="Arial"/>
          <w:sz w:val="20"/>
          <w:szCs w:val="20"/>
          <w:lang w:val="en-US"/>
        </w:rPr>
        <w:t xml:space="preserve">in different formats and high resolution </w:t>
      </w:r>
      <w:r w:rsidRPr="00633297">
        <w:rPr>
          <w:rStyle w:val="markedcontent"/>
          <w:rFonts w:ascii="Verdana" w:hAnsi="Verdana" w:cs="Arial"/>
          <w:sz w:val="20"/>
          <w:szCs w:val="20"/>
          <w:lang w:val="en-US"/>
        </w:rPr>
        <w:t xml:space="preserve">and </w:t>
      </w:r>
      <w:r>
        <w:rPr>
          <w:rStyle w:val="markedcontent"/>
          <w:rFonts w:ascii="Verdana" w:hAnsi="Verdana" w:cs="Arial"/>
          <w:sz w:val="20"/>
          <w:szCs w:val="20"/>
          <w:lang w:val="en-US"/>
        </w:rPr>
        <w:t xml:space="preserve">they will be required </w:t>
      </w:r>
      <w:r w:rsidRPr="005119EA">
        <w:rPr>
          <w:rStyle w:val="markedcontent"/>
          <w:rFonts w:ascii="Verdana" w:hAnsi="Verdana" w:cs="Arial"/>
          <w:b/>
          <w:sz w:val="20"/>
          <w:szCs w:val="20"/>
          <w:lang w:val="en-US"/>
        </w:rPr>
        <w:t xml:space="preserve">to customize the </w:t>
      </w:r>
      <w:r w:rsidRPr="005119EA">
        <w:rPr>
          <w:rStyle w:val="markedcontent"/>
          <w:rFonts w:ascii="Verdana" w:hAnsi="Verdana" w:cs="Arial"/>
          <w:b/>
          <w:i/>
          <w:sz w:val="20"/>
          <w:szCs w:val="20"/>
          <w:lang w:val="en-US"/>
        </w:rPr>
        <w:t>template project logo</w:t>
      </w:r>
      <w:r w:rsidRPr="005119EA">
        <w:rPr>
          <w:rStyle w:val="markedcontent"/>
          <w:rFonts w:ascii="Verdana" w:hAnsi="Verdana" w:cs="Arial"/>
          <w:b/>
          <w:sz w:val="20"/>
          <w:szCs w:val="20"/>
          <w:lang w:val="en-US"/>
        </w:rPr>
        <w:t xml:space="preserve"> with their project acronym</w:t>
      </w:r>
      <w:r>
        <w:rPr>
          <w:rStyle w:val="markedcontent"/>
          <w:rFonts w:ascii="Verdana" w:hAnsi="Verdana" w:cs="Arial"/>
          <w:b/>
          <w:sz w:val="20"/>
          <w:szCs w:val="20"/>
          <w:lang w:val="en-US"/>
        </w:rPr>
        <w:t xml:space="preserve"> underneath</w:t>
      </w:r>
      <w:r w:rsidRPr="005119EA">
        <w:rPr>
          <w:rStyle w:val="markedcontent"/>
          <w:rFonts w:ascii="Verdana" w:hAnsi="Verdana" w:cs="Arial"/>
          <w:sz w:val="20"/>
          <w:szCs w:val="20"/>
          <w:lang w:val="en-US"/>
        </w:rPr>
        <w:t xml:space="preserve">. In consequence, </w:t>
      </w:r>
      <w:r w:rsidRPr="005119EA">
        <w:rPr>
          <w:rStyle w:val="markedcontent"/>
          <w:rFonts w:ascii="Verdana" w:hAnsi="Verdana" w:cs="Arial"/>
          <w:b/>
          <w:sz w:val="20"/>
          <w:szCs w:val="20"/>
          <w:lang w:val="en-US"/>
        </w:rPr>
        <w:t>projects are</w:t>
      </w:r>
      <w:r w:rsidRPr="005119EA">
        <w:rPr>
          <w:rStyle w:val="markedcontent"/>
          <w:rFonts w:ascii="Verdana" w:hAnsi="Verdana" w:cs="Arial"/>
          <w:sz w:val="20"/>
          <w:szCs w:val="20"/>
          <w:lang w:val="en-US"/>
        </w:rPr>
        <w:t xml:space="preserve"> </w:t>
      </w:r>
      <w:r w:rsidRPr="005119EA">
        <w:rPr>
          <w:rStyle w:val="markedcontent"/>
          <w:rFonts w:ascii="Verdana" w:hAnsi="Verdana" w:cs="Arial"/>
          <w:b/>
          <w:sz w:val="20"/>
          <w:szCs w:val="20"/>
          <w:lang w:val="en-US"/>
        </w:rPr>
        <w:t xml:space="preserve">under no circumstance allowed to develop their own project logo and no cost for </w:t>
      </w:r>
      <w:r w:rsidRPr="005119EA">
        <w:rPr>
          <w:rStyle w:val="markedcontent"/>
          <w:rFonts w:ascii="Verdana" w:hAnsi="Verdana" w:cs="Arial"/>
          <w:b/>
          <w:i/>
          <w:sz w:val="20"/>
          <w:szCs w:val="20"/>
          <w:lang w:val="en-US"/>
        </w:rPr>
        <w:t>designing</w:t>
      </w:r>
      <w:r w:rsidRPr="005119EA">
        <w:rPr>
          <w:rStyle w:val="markedcontent"/>
          <w:rFonts w:ascii="Verdana" w:hAnsi="Verdana" w:cs="Arial"/>
          <w:b/>
          <w:sz w:val="20"/>
          <w:szCs w:val="20"/>
          <w:lang w:val="en-US"/>
        </w:rPr>
        <w:t xml:space="preserve"> project logos will be eligible nor shall be included in the budget</w:t>
      </w:r>
      <w:r w:rsidRPr="005119EA">
        <w:rPr>
          <w:rStyle w:val="markedcontent"/>
          <w:rFonts w:ascii="Verdana" w:hAnsi="Verdana" w:cs="Arial"/>
          <w:sz w:val="20"/>
          <w:szCs w:val="20"/>
          <w:lang w:val="en-US"/>
        </w:rPr>
        <w:t>, while costs for developing project communication</w:t>
      </w:r>
      <w:r w:rsidRPr="00633297">
        <w:rPr>
          <w:rStyle w:val="markedcontent"/>
          <w:rFonts w:ascii="Verdana" w:hAnsi="Verdana" w:cs="Arial"/>
          <w:sz w:val="20"/>
          <w:szCs w:val="20"/>
          <w:lang w:val="en-US"/>
        </w:rPr>
        <w:t xml:space="preserve"> </w:t>
      </w:r>
      <w:r w:rsidRPr="005119EA">
        <w:rPr>
          <w:rStyle w:val="markedcontent"/>
          <w:rFonts w:ascii="Verdana" w:hAnsi="Verdana" w:cs="Arial"/>
          <w:sz w:val="20"/>
          <w:szCs w:val="20"/>
          <w:lang w:val="en-US"/>
        </w:rPr>
        <w:t xml:space="preserve">supports (headed paper, PPT template, business cards, roll-up, etc.) are eligible. </w:t>
      </w:r>
    </w:p>
    <w:p w14:paraId="15650E43" w14:textId="6889AE78"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US"/>
        </w:rPr>
      </w:pPr>
      <w:r w:rsidRPr="005119EA">
        <w:rPr>
          <w:rStyle w:val="markedcontent"/>
          <w:rFonts w:ascii="Verdana" w:hAnsi="Verdana" w:cs="Arial"/>
          <w:b/>
          <w:sz w:val="20"/>
          <w:szCs w:val="20"/>
          <w:lang w:val="en-US"/>
        </w:rPr>
        <w:t>Projects must acknowledge the support from the EU by placing the project logo prominently on all communication materials used for internal or public purposes</w:t>
      </w:r>
      <w:r w:rsidRPr="005119EA">
        <w:rPr>
          <w:rStyle w:val="markedcontent"/>
          <w:rFonts w:ascii="Verdana" w:hAnsi="Verdana" w:cs="Arial"/>
          <w:sz w:val="20"/>
          <w:szCs w:val="20"/>
          <w:lang w:val="en-US"/>
        </w:rPr>
        <w:t>, such as printed or</w:t>
      </w:r>
      <w:r w:rsidRPr="00633297">
        <w:rPr>
          <w:rStyle w:val="markedcontent"/>
          <w:rFonts w:ascii="Verdana" w:hAnsi="Verdana" w:cs="Arial"/>
          <w:sz w:val="20"/>
          <w:szCs w:val="20"/>
          <w:lang w:val="en-US"/>
        </w:rPr>
        <w:t xml:space="preserve"> </w:t>
      </w:r>
      <w:r w:rsidRPr="005119EA">
        <w:rPr>
          <w:rStyle w:val="markedcontent"/>
          <w:rFonts w:ascii="Verdana" w:hAnsi="Verdana" w:cs="Arial"/>
          <w:sz w:val="20"/>
          <w:szCs w:val="20"/>
          <w:lang w:val="en-US"/>
        </w:rPr>
        <w:t>digital products, websites, social media channels as well as</w:t>
      </w:r>
      <w:r w:rsidRPr="00633297">
        <w:rPr>
          <w:rStyle w:val="markedcontent"/>
          <w:rFonts w:ascii="Verdana" w:hAnsi="Verdana" w:cs="Arial"/>
          <w:sz w:val="20"/>
          <w:szCs w:val="20"/>
          <w:lang w:val="en-US"/>
        </w:rPr>
        <w:t xml:space="preserve"> </w:t>
      </w:r>
      <w:r w:rsidRPr="005119EA">
        <w:rPr>
          <w:rStyle w:val="markedcontent"/>
          <w:rFonts w:ascii="Verdana" w:hAnsi="Verdana" w:cs="Arial"/>
          <w:sz w:val="20"/>
          <w:szCs w:val="20"/>
          <w:lang w:val="en-US"/>
        </w:rPr>
        <w:t xml:space="preserve">promotional </w:t>
      </w:r>
      <w:r>
        <w:rPr>
          <w:rStyle w:val="markedcontent"/>
          <w:rFonts w:ascii="Verdana" w:hAnsi="Verdana" w:cs="Arial"/>
          <w:sz w:val="20"/>
          <w:szCs w:val="20"/>
          <w:lang w:val="en-US"/>
        </w:rPr>
        <w:t>items</w:t>
      </w:r>
      <w:r w:rsidRPr="005119EA">
        <w:rPr>
          <w:rStyle w:val="markedcontent"/>
          <w:rFonts w:ascii="Verdana" w:hAnsi="Verdana" w:cs="Arial"/>
          <w:sz w:val="20"/>
          <w:szCs w:val="20"/>
          <w:lang w:val="en-US"/>
        </w:rPr>
        <w:t xml:space="preserve">. The size of the </w:t>
      </w:r>
      <w:r>
        <w:rPr>
          <w:rStyle w:val="markedcontent"/>
          <w:rFonts w:ascii="Verdana" w:hAnsi="Verdana" w:cs="Arial"/>
          <w:sz w:val="20"/>
          <w:szCs w:val="20"/>
          <w:lang w:val="en-US"/>
        </w:rPr>
        <w:t xml:space="preserve">project </w:t>
      </w:r>
      <w:r w:rsidRPr="005119EA">
        <w:rPr>
          <w:rStyle w:val="markedcontent"/>
          <w:rFonts w:ascii="Verdana" w:hAnsi="Verdana" w:cs="Arial"/>
          <w:sz w:val="20"/>
          <w:szCs w:val="20"/>
          <w:lang w:val="en-US"/>
        </w:rPr>
        <w:t>logo should be always reasonable, recognizable and readable.</w:t>
      </w:r>
    </w:p>
    <w:p w14:paraId="2E3BB2CE" w14:textId="77777777" w:rsidR="00741130" w:rsidRDefault="00741130" w:rsidP="00741130">
      <w:pPr>
        <w:autoSpaceDE w:val="0"/>
        <w:autoSpaceDN w:val="0"/>
        <w:adjustRightInd w:val="0"/>
        <w:spacing w:after="0" w:line="360" w:lineRule="auto"/>
        <w:jc w:val="both"/>
        <w:rPr>
          <w:rStyle w:val="markedcontent"/>
          <w:rFonts w:ascii="Verdana" w:hAnsi="Verdana" w:cs="Arial"/>
          <w:sz w:val="20"/>
          <w:szCs w:val="20"/>
          <w:lang w:val="en-US"/>
        </w:rPr>
      </w:pPr>
      <w:r w:rsidRPr="005119EA">
        <w:rPr>
          <w:rStyle w:val="markedcontent"/>
          <w:rFonts w:ascii="Verdana" w:hAnsi="Verdana" w:cs="Arial"/>
          <w:b/>
          <w:sz w:val="20"/>
          <w:szCs w:val="20"/>
          <w:lang w:val="en-US"/>
        </w:rPr>
        <w:t>Other key communication obligations deriving from the EU regulatory framework</w:t>
      </w:r>
      <w:r w:rsidRPr="005119EA">
        <w:rPr>
          <w:rStyle w:val="markedcontent"/>
          <w:rFonts w:ascii="Verdana" w:hAnsi="Verdana" w:cs="Arial"/>
          <w:sz w:val="20"/>
          <w:szCs w:val="20"/>
          <w:lang w:val="en-US"/>
        </w:rPr>
        <w:t>, in</w:t>
      </w:r>
      <w:r w:rsidRPr="00633297">
        <w:rPr>
          <w:rStyle w:val="markedcontent"/>
          <w:rFonts w:ascii="Verdana" w:hAnsi="Verdana" w:cs="Arial"/>
          <w:sz w:val="20"/>
          <w:szCs w:val="20"/>
          <w:lang w:val="en-US"/>
        </w:rPr>
        <w:t xml:space="preserve"> </w:t>
      </w:r>
      <w:r w:rsidRPr="005119EA">
        <w:rPr>
          <w:rStyle w:val="markedcontent"/>
          <w:rFonts w:ascii="Verdana" w:hAnsi="Verdana" w:cs="Arial"/>
          <w:sz w:val="20"/>
          <w:szCs w:val="20"/>
          <w:lang w:val="en-US"/>
        </w:rPr>
        <w:t xml:space="preserve">particular </w:t>
      </w:r>
      <w:r>
        <w:rPr>
          <w:rStyle w:val="markedcontent"/>
          <w:rFonts w:ascii="Verdana" w:hAnsi="Verdana" w:cs="Arial"/>
          <w:sz w:val="20"/>
          <w:szCs w:val="20"/>
        </w:rPr>
        <w:t>Α</w:t>
      </w:r>
      <w:proofErr w:type="spellStart"/>
      <w:r w:rsidRPr="005119EA">
        <w:rPr>
          <w:rStyle w:val="markedcontent"/>
          <w:rFonts w:ascii="Verdana" w:hAnsi="Verdana" w:cs="Arial"/>
          <w:sz w:val="20"/>
          <w:szCs w:val="20"/>
          <w:lang w:val="en-US"/>
        </w:rPr>
        <w:t>rticle</w:t>
      </w:r>
      <w:proofErr w:type="spellEnd"/>
      <w:r w:rsidRPr="005119EA">
        <w:rPr>
          <w:rStyle w:val="markedcontent"/>
          <w:rFonts w:ascii="Verdana" w:hAnsi="Verdana" w:cs="Arial"/>
          <w:sz w:val="20"/>
          <w:szCs w:val="20"/>
          <w:lang w:val="en-US"/>
        </w:rPr>
        <w:t xml:space="preserve"> 36 </w:t>
      </w:r>
      <w:r>
        <w:rPr>
          <w:rStyle w:val="markedcontent"/>
          <w:rFonts w:ascii="Verdana" w:hAnsi="Verdana" w:cs="Arial"/>
          <w:sz w:val="20"/>
          <w:szCs w:val="20"/>
          <w:lang w:val="en-US"/>
        </w:rPr>
        <w:t>par</w:t>
      </w:r>
      <w:r w:rsidRPr="005119EA">
        <w:rPr>
          <w:rStyle w:val="markedcontent"/>
          <w:rFonts w:ascii="Verdana" w:hAnsi="Verdana" w:cs="Arial"/>
          <w:sz w:val="20"/>
          <w:szCs w:val="20"/>
          <w:lang w:val="en-US"/>
        </w:rPr>
        <w:t>. 4 of Regulation (EU) 2021/1059, foresee that each partner of an Interreg project must:</w:t>
      </w:r>
    </w:p>
    <w:p w14:paraId="20294BFE" w14:textId="77777777" w:rsidR="00741130" w:rsidRPr="00741130" w:rsidRDefault="00741130" w:rsidP="00AA7FBA">
      <w:pPr>
        <w:pStyle w:val="aa"/>
        <w:numPr>
          <w:ilvl w:val="0"/>
          <w:numId w:val="4"/>
        </w:numPr>
        <w:autoSpaceDE w:val="0"/>
        <w:autoSpaceDN w:val="0"/>
        <w:adjustRightInd w:val="0"/>
        <w:spacing w:after="0" w:line="360" w:lineRule="auto"/>
        <w:ind w:left="426"/>
        <w:jc w:val="both"/>
        <w:rPr>
          <w:rStyle w:val="markedcontent"/>
          <w:rFonts w:ascii="Verdana" w:hAnsi="Verdana" w:cs="Arial"/>
          <w:sz w:val="20"/>
          <w:szCs w:val="20"/>
          <w:lang w:val="en-US"/>
        </w:rPr>
      </w:pPr>
      <w:r w:rsidRPr="00741130">
        <w:rPr>
          <w:rStyle w:val="markedcontent"/>
          <w:rFonts w:ascii="Verdana" w:hAnsi="Verdana" w:cs="Arial"/>
          <w:sz w:val="20"/>
          <w:szCs w:val="20"/>
          <w:lang w:val="en-US"/>
        </w:rPr>
        <w:t xml:space="preserve">provide on the partner’s official website or social media sites, where such sites exist, </w:t>
      </w:r>
      <w:r w:rsidRPr="00741130">
        <w:rPr>
          <w:rStyle w:val="markedcontent"/>
          <w:rFonts w:ascii="Verdana" w:hAnsi="Verdana" w:cs="Arial"/>
          <w:b/>
          <w:sz w:val="20"/>
          <w:szCs w:val="20"/>
          <w:lang w:val="en-US"/>
        </w:rPr>
        <w:t>a short description of the Interreg operation</w:t>
      </w:r>
      <w:r w:rsidRPr="00741130">
        <w:rPr>
          <w:rStyle w:val="markedcontent"/>
          <w:rFonts w:ascii="Verdana" w:hAnsi="Verdana" w:cs="Arial"/>
          <w:sz w:val="20"/>
          <w:szCs w:val="20"/>
          <w:lang w:val="en-US"/>
        </w:rPr>
        <w:t>, proportionate to the level of support provided by an Interreg fund, including its aims and results, and highlighting the financial support from the Interreg fund</w:t>
      </w:r>
      <w:r>
        <w:rPr>
          <w:rStyle w:val="af4"/>
          <w:rFonts w:ascii="Verdana" w:hAnsi="Verdana" w:cs="Arial"/>
          <w:sz w:val="20"/>
          <w:szCs w:val="20"/>
          <w:lang w:val="en-US"/>
        </w:rPr>
        <w:footnoteReference w:id="2"/>
      </w:r>
      <w:r w:rsidRPr="00741130">
        <w:rPr>
          <w:rStyle w:val="markedcontent"/>
          <w:rFonts w:ascii="Verdana" w:hAnsi="Verdana" w:cs="Arial"/>
          <w:sz w:val="20"/>
          <w:szCs w:val="20"/>
          <w:lang w:val="en-US"/>
        </w:rPr>
        <w:t xml:space="preserve"> </w:t>
      </w:r>
    </w:p>
    <w:p w14:paraId="6B551F38" w14:textId="03791116" w:rsidR="00741130" w:rsidRPr="00741130" w:rsidRDefault="00741130" w:rsidP="00AA7FBA">
      <w:pPr>
        <w:pStyle w:val="aa"/>
        <w:numPr>
          <w:ilvl w:val="0"/>
          <w:numId w:val="4"/>
        </w:numPr>
        <w:autoSpaceDE w:val="0"/>
        <w:autoSpaceDN w:val="0"/>
        <w:adjustRightInd w:val="0"/>
        <w:spacing w:after="0" w:line="360" w:lineRule="auto"/>
        <w:ind w:left="426"/>
        <w:jc w:val="both"/>
        <w:rPr>
          <w:rStyle w:val="markedcontent"/>
          <w:rFonts w:ascii="Verdana" w:hAnsi="Verdana" w:cs="Arial"/>
          <w:sz w:val="20"/>
          <w:szCs w:val="20"/>
          <w:lang w:val="en-US"/>
        </w:rPr>
      </w:pPr>
      <w:r w:rsidRPr="00741130">
        <w:rPr>
          <w:rStyle w:val="markedcontent"/>
          <w:rFonts w:ascii="Verdana" w:hAnsi="Verdana" w:cs="Arial"/>
          <w:sz w:val="20"/>
          <w:szCs w:val="20"/>
          <w:lang w:val="en-US"/>
        </w:rPr>
        <w:t xml:space="preserve">place a </w:t>
      </w:r>
      <w:r w:rsidRPr="00741130">
        <w:rPr>
          <w:rStyle w:val="markedcontent"/>
          <w:rFonts w:ascii="Verdana" w:hAnsi="Verdana" w:cs="Arial"/>
          <w:b/>
          <w:sz w:val="20"/>
          <w:szCs w:val="20"/>
          <w:lang w:val="en-US"/>
        </w:rPr>
        <w:t>poster of a minimum A3 size</w:t>
      </w:r>
      <w:r w:rsidRPr="00741130">
        <w:rPr>
          <w:rStyle w:val="markedcontent"/>
          <w:rFonts w:ascii="Verdana" w:hAnsi="Verdana" w:cs="Arial"/>
          <w:sz w:val="20"/>
          <w:szCs w:val="20"/>
          <w:lang w:val="en-US"/>
        </w:rPr>
        <w:t xml:space="preserve"> or equivalent electronic display with</w:t>
      </w:r>
      <w:r w:rsidRPr="00741130">
        <w:rPr>
          <w:rStyle w:val="markedcontent"/>
          <w:rFonts w:ascii="Verdana" w:hAnsi="Verdana" w:cs="Arial"/>
          <w:sz w:val="20"/>
          <w:szCs w:val="20"/>
          <w:lang w:val="en-US"/>
        </w:rPr>
        <w:br/>
        <w:t>information about the project including the financial support from the Union and</w:t>
      </w:r>
      <w:r>
        <w:rPr>
          <w:rStyle w:val="markedcontent"/>
          <w:rFonts w:ascii="Verdana" w:hAnsi="Verdana" w:cs="Arial"/>
          <w:sz w:val="20"/>
          <w:szCs w:val="20"/>
          <w:lang w:val="en-US"/>
        </w:rPr>
        <w:t xml:space="preserve"> </w:t>
      </w:r>
      <w:r w:rsidRPr="00741130">
        <w:rPr>
          <w:rStyle w:val="markedcontent"/>
          <w:rFonts w:ascii="Verdana" w:hAnsi="Verdana" w:cs="Arial"/>
          <w:sz w:val="20"/>
          <w:szCs w:val="20"/>
          <w:lang w:val="en-US"/>
        </w:rPr>
        <w:t>the project logo at a location clearly visible to the public, such as an entrance</w:t>
      </w:r>
      <w:r w:rsidR="00D05D21">
        <w:rPr>
          <w:rStyle w:val="markedcontent"/>
          <w:rFonts w:ascii="Verdana" w:hAnsi="Verdana" w:cs="Arial"/>
          <w:sz w:val="20"/>
          <w:szCs w:val="20"/>
          <w:lang w:val="en-US"/>
        </w:rPr>
        <w:t xml:space="preserve"> </w:t>
      </w:r>
      <w:r w:rsidRPr="00741130">
        <w:rPr>
          <w:rStyle w:val="markedcontent"/>
          <w:rFonts w:ascii="Verdana" w:hAnsi="Verdana" w:cs="Arial"/>
          <w:sz w:val="20"/>
          <w:szCs w:val="20"/>
          <w:lang w:val="en-US"/>
        </w:rPr>
        <w:t>area</w:t>
      </w:r>
      <w:r w:rsidR="00D05D21">
        <w:rPr>
          <w:rStyle w:val="markedcontent"/>
          <w:rFonts w:ascii="Verdana" w:hAnsi="Verdana" w:cs="Arial"/>
          <w:sz w:val="20"/>
          <w:szCs w:val="20"/>
          <w:lang w:val="en-US"/>
        </w:rPr>
        <w:t xml:space="preserve"> </w:t>
      </w:r>
      <w:r w:rsidRPr="00741130">
        <w:rPr>
          <w:rStyle w:val="markedcontent"/>
          <w:rFonts w:ascii="Verdana" w:hAnsi="Verdana" w:cs="Arial"/>
          <w:sz w:val="20"/>
          <w:szCs w:val="20"/>
          <w:lang w:val="en-US"/>
        </w:rPr>
        <w:t>of a building. Therefore, all project partners must place this poster and send</w:t>
      </w:r>
      <w:r w:rsidR="00D05D21">
        <w:rPr>
          <w:rStyle w:val="markedcontent"/>
          <w:rFonts w:ascii="Verdana" w:hAnsi="Verdana" w:cs="Arial"/>
          <w:sz w:val="20"/>
          <w:szCs w:val="20"/>
          <w:lang w:val="en-US"/>
        </w:rPr>
        <w:t xml:space="preserve"> </w:t>
      </w:r>
      <w:r w:rsidRPr="00741130">
        <w:rPr>
          <w:rStyle w:val="markedcontent"/>
          <w:rFonts w:ascii="Verdana" w:hAnsi="Verdana" w:cs="Arial"/>
          <w:sz w:val="20"/>
          <w:szCs w:val="20"/>
          <w:lang w:val="en-US"/>
        </w:rPr>
        <w:t xml:space="preserve">photographic evidence of its display to the Joint Secretariat. </w:t>
      </w:r>
    </w:p>
    <w:p w14:paraId="5C60A439" w14:textId="77777777" w:rsidR="00741130" w:rsidRDefault="00741130" w:rsidP="00AA7FBA">
      <w:pPr>
        <w:pStyle w:val="aa"/>
        <w:numPr>
          <w:ilvl w:val="0"/>
          <w:numId w:val="4"/>
        </w:numPr>
        <w:autoSpaceDE w:val="0"/>
        <w:autoSpaceDN w:val="0"/>
        <w:adjustRightInd w:val="0"/>
        <w:spacing w:after="0" w:line="360" w:lineRule="auto"/>
        <w:ind w:left="426"/>
        <w:jc w:val="both"/>
        <w:rPr>
          <w:rStyle w:val="markedcontent"/>
          <w:rFonts w:ascii="Verdana" w:hAnsi="Verdana" w:cs="Arial"/>
          <w:sz w:val="20"/>
          <w:szCs w:val="20"/>
          <w:lang w:val="en-US"/>
        </w:rPr>
      </w:pPr>
      <w:r w:rsidRPr="00741130">
        <w:rPr>
          <w:rStyle w:val="markedcontent"/>
          <w:rFonts w:ascii="Verdana" w:hAnsi="Verdana" w:cs="Arial"/>
          <w:sz w:val="20"/>
          <w:szCs w:val="20"/>
          <w:lang w:val="en-US"/>
        </w:rPr>
        <w:t xml:space="preserve">display </w:t>
      </w:r>
      <w:r w:rsidRPr="00741130">
        <w:rPr>
          <w:rStyle w:val="markedcontent"/>
          <w:rFonts w:ascii="Verdana" w:hAnsi="Verdana" w:cs="Arial"/>
          <w:b/>
          <w:sz w:val="20"/>
          <w:szCs w:val="20"/>
          <w:lang w:val="en-US"/>
        </w:rPr>
        <w:t>durable plaques or billboards</w:t>
      </w:r>
      <w:r w:rsidRPr="00741130">
        <w:rPr>
          <w:rStyle w:val="markedcontent"/>
          <w:rFonts w:ascii="Verdana" w:hAnsi="Verdana" w:cs="Arial"/>
          <w:sz w:val="20"/>
          <w:szCs w:val="20"/>
          <w:lang w:val="en-US"/>
        </w:rPr>
        <w:t xml:space="preserve"> clearly visible to the public, presenting the emblem of the Union in accordance with the technical characteristics laid down in Annex IX of Regulation (EU) 2021/1060, as soon as the physical implementation of an Interreg project involving physical investment or the purchase of equipment starts or purchased equipment is installed, with regard to operations supported by an Interreg fund, the total cost of which exceeds 100 000 euros.</w:t>
      </w:r>
    </w:p>
    <w:p w14:paraId="1C01B6A5" w14:textId="77777777" w:rsidR="00D05D21" w:rsidRPr="00741130" w:rsidRDefault="00D05D21" w:rsidP="00D05D21">
      <w:pPr>
        <w:pStyle w:val="aa"/>
        <w:autoSpaceDE w:val="0"/>
        <w:autoSpaceDN w:val="0"/>
        <w:adjustRightInd w:val="0"/>
        <w:spacing w:after="0" w:line="360" w:lineRule="auto"/>
        <w:ind w:left="426"/>
        <w:jc w:val="both"/>
        <w:rPr>
          <w:rStyle w:val="markedcontent"/>
          <w:rFonts w:ascii="Verdana" w:hAnsi="Verdana"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741130" w:rsidRPr="00AA7FBA" w14:paraId="672B4D6E" w14:textId="77777777" w:rsidTr="00D05D21">
        <w:tc>
          <w:tcPr>
            <w:tcW w:w="8290" w:type="dxa"/>
            <w:shd w:val="clear" w:color="auto" w:fill="auto"/>
          </w:tcPr>
          <w:p w14:paraId="45F8719C" w14:textId="08C89F5A" w:rsidR="00741130" w:rsidRPr="00D02BC8" w:rsidRDefault="00741130" w:rsidP="00D05D21">
            <w:pPr>
              <w:autoSpaceDE w:val="0"/>
              <w:autoSpaceDN w:val="0"/>
              <w:adjustRightInd w:val="0"/>
              <w:spacing w:after="0" w:line="360" w:lineRule="auto"/>
              <w:jc w:val="both"/>
              <w:rPr>
                <w:rFonts w:ascii="Arial" w:eastAsia="Calibri" w:hAnsi="Arial" w:cs="Arial"/>
                <w:b/>
                <w:bCs/>
                <w:sz w:val="20"/>
                <w:szCs w:val="20"/>
                <w:lang w:val="en-GB" w:eastAsia="en-US"/>
              </w:rPr>
            </w:pPr>
            <w:r w:rsidRPr="00D02BC8">
              <w:rPr>
                <w:rFonts w:ascii="Verdana" w:hAnsi="Verdana"/>
                <w:b/>
                <w:bCs/>
                <w:sz w:val="20"/>
                <w:szCs w:val="20"/>
                <w:u w:val="single"/>
                <w:lang w:val="en-US"/>
              </w:rPr>
              <w:lastRenderedPageBreak/>
              <w:t>NOTA BENE:</w:t>
            </w:r>
            <w:r w:rsidRPr="00D02BC8">
              <w:rPr>
                <w:rFonts w:ascii="Verdana" w:hAnsi="Verdana"/>
                <w:sz w:val="20"/>
                <w:szCs w:val="20"/>
                <w:lang w:val="en-US"/>
              </w:rPr>
              <w:t xml:space="preserve"> Beneficiaries will be able to create simple, step-by-step, print-ready PDF files for billboards, plaques, and posters for their project using an</w:t>
            </w:r>
            <w:r w:rsidRPr="00D02BC8">
              <w:rPr>
                <w:rFonts w:ascii="Verdana" w:hAnsi="Verdana"/>
                <w:b/>
                <w:sz w:val="20"/>
                <w:szCs w:val="20"/>
                <w:lang w:val="en-US"/>
              </w:rPr>
              <w:t xml:space="preserve"> </w:t>
            </w:r>
            <w:r w:rsidRPr="00D02BC8">
              <w:rPr>
                <w:rFonts w:ascii="Verdana" w:hAnsi="Verdana"/>
                <w:b/>
                <w:sz w:val="20"/>
                <w:szCs w:val="20"/>
                <w:u w:val="single"/>
                <w:lang w:val="en-US"/>
              </w:rPr>
              <w:t>Online Generator</w:t>
            </w:r>
            <w:r w:rsidRPr="00D02BC8">
              <w:rPr>
                <w:rFonts w:ascii="Verdana" w:hAnsi="Verdana"/>
                <w:b/>
                <w:sz w:val="20"/>
                <w:szCs w:val="20"/>
                <w:lang w:val="en-US"/>
              </w:rPr>
              <w:t xml:space="preserve"> developed by the Managing Authority Interreg 2021-2027. </w:t>
            </w:r>
            <w:r w:rsidRPr="00D02BC8">
              <w:rPr>
                <w:rFonts w:ascii="Verdana" w:hAnsi="Verdana"/>
                <w:sz w:val="20"/>
                <w:szCs w:val="20"/>
                <w:lang w:val="en-US"/>
              </w:rPr>
              <w:t>Therefore,</w:t>
            </w:r>
            <w:r w:rsidRPr="00D02BC8">
              <w:rPr>
                <w:rFonts w:ascii="Verdana" w:hAnsi="Verdana"/>
                <w:b/>
                <w:sz w:val="20"/>
                <w:szCs w:val="20"/>
                <w:lang w:val="en-US"/>
              </w:rPr>
              <w:t xml:space="preserve"> applicants should include only the production and installation costs for posters/plaques/billboards in their budget, excluding design costs. Especially for infrastructure investments, the relevant costs of supply and installation are usually foreseen in the tender notice.</w:t>
            </w:r>
          </w:p>
        </w:tc>
      </w:tr>
    </w:tbl>
    <w:p w14:paraId="0346540D" w14:textId="77777777" w:rsidR="00741130" w:rsidRDefault="00741130" w:rsidP="00741130">
      <w:pPr>
        <w:autoSpaceDE w:val="0"/>
        <w:autoSpaceDN w:val="0"/>
        <w:adjustRightInd w:val="0"/>
        <w:spacing w:line="360" w:lineRule="auto"/>
        <w:jc w:val="both"/>
        <w:rPr>
          <w:rFonts w:ascii="Arial" w:eastAsia="Calibri" w:hAnsi="Arial" w:cs="Arial"/>
          <w:b/>
          <w:bCs/>
          <w:sz w:val="20"/>
          <w:szCs w:val="20"/>
          <w:lang w:val="en-GB" w:eastAsia="en-US"/>
        </w:rPr>
      </w:pPr>
    </w:p>
    <w:p w14:paraId="522C2644" w14:textId="3A306068" w:rsidR="004524BF" w:rsidRPr="00450700" w:rsidRDefault="00DE5A14" w:rsidP="00B93660">
      <w:pPr>
        <w:pStyle w:val="1"/>
        <w:rPr>
          <w:rFonts w:ascii="Verdana" w:hAnsi="Verdana"/>
          <w:lang w:val="en-GB"/>
        </w:rPr>
      </w:pPr>
      <w:r w:rsidRPr="003A0930">
        <w:rPr>
          <w:rFonts w:ascii="Verdana" w:eastAsiaTheme="minorEastAsia" w:hAnsi="Verdana" w:cstheme="minorBidi"/>
          <w:b w:val="0"/>
          <w:bCs w:val="0"/>
          <w:color w:val="auto"/>
          <w:sz w:val="20"/>
          <w:szCs w:val="20"/>
          <w:lang w:val="en-GB"/>
        </w:rPr>
        <w:br w:type="page"/>
      </w:r>
      <w:bookmarkStart w:id="10" w:name="_Toc172296190"/>
      <w:r w:rsidR="00D05D21" w:rsidRPr="00D05D21">
        <w:rPr>
          <w:rFonts w:ascii="Verdana" w:hAnsi="Verdana"/>
          <w:lang w:val="en-GB"/>
        </w:rPr>
        <w:lastRenderedPageBreak/>
        <w:t>Communication obligations deriving from the Programme</w:t>
      </w:r>
      <w:bookmarkEnd w:id="10"/>
    </w:p>
    <w:p w14:paraId="003CEE60" w14:textId="77777777" w:rsidR="00D05D21" w:rsidRDefault="00D05D21" w:rsidP="00D05D21">
      <w:pPr>
        <w:spacing w:after="0" w:line="360" w:lineRule="auto"/>
        <w:jc w:val="both"/>
        <w:rPr>
          <w:rFonts w:ascii="Verdana" w:hAnsi="Verdana" w:cs="Arial"/>
          <w:sz w:val="20"/>
          <w:szCs w:val="20"/>
          <w:lang w:val="en-GB"/>
        </w:rPr>
      </w:pPr>
    </w:p>
    <w:p w14:paraId="5E7AB21D" w14:textId="3BA33BE1"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The Programme requires </w:t>
      </w:r>
      <w:r w:rsidRPr="00D05D21">
        <w:rPr>
          <w:rFonts w:ascii="Verdana" w:hAnsi="Verdana" w:cs="Arial"/>
          <w:b/>
          <w:bCs/>
          <w:sz w:val="20"/>
          <w:szCs w:val="20"/>
          <w:u w:val="single"/>
          <w:lang w:val="en-GB"/>
        </w:rPr>
        <w:t>five essential communication activities/ deliverables for each project</w:t>
      </w:r>
      <w:r w:rsidRPr="00D05D21">
        <w:rPr>
          <w:rFonts w:ascii="Verdana" w:hAnsi="Verdana" w:cs="Arial"/>
          <w:sz w:val="20"/>
          <w:szCs w:val="20"/>
          <w:lang w:val="en-GB"/>
        </w:rPr>
        <w:t xml:space="preserve">, foreseeing dedicated financial resources in the budget for these. Firstly, a monolingual (English) project website and accompanying social media (LinkedIn) account must be created to serve as the primary online presence and engagement tool. Secondly, a Project Presentation Video and a Project Results Video are required to visually present the project's objectives, outcomes and achievements. Thirdly, a comprehensive publication detailing the project’s results must be produced to provide an in-depth overview. A public event must be organized to present the project's </w:t>
      </w:r>
      <w:proofErr w:type="gramStart"/>
      <w:r w:rsidRPr="00D05D21">
        <w:rPr>
          <w:rFonts w:ascii="Verdana" w:hAnsi="Verdana" w:cs="Arial"/>
          <w:sz w:val="20"/>
          <w:szCs w:val="20"/>
          <w:lang w:val="en-GB"/>
        </w:rPr>
        <w:t>final results</w:t>
      </w:r>
      <w:proofErr w:type="gramEnd"/>
      <w:r w:rsidRPr="00D05D21">
        <w:rPr>
          <w:rFonts w:ascii="Verdana" w:hAnsi="Verdana" w:cs="Arial"/>
          <w:sz w:val="20"/>
          <w:szCs w:val="20"/>
          <w:lang w:val="en-GB"/>
        </w:rPr>
        <w:t xml:space="preserve"> and engage with stakeholders and the community. Finally, there is an obligation for provision of 5 high-quality photos related to the project.</w:t>
      </w:r>
    </w:p>
    <w:p w14:paraId="240FF999" w14:textId="77777777" w:rsidR="00D05D21" w:rsidRPr="00D05D21" w:rsidRDefault="00D05D21" w:rsidP="00D05D21">
      <w:pPr>
        <w:spacing w:after="0" w:line="360" w:lineRule="auto"/>
        <w:jc w:val="both"/>
        <w:rPr>
          <w:rFonts w:ascii="Verdana" w:hAnsi="Verdana" w:cs="Arial"/>
          <w:sz w:val="20"/>
          <w:szCs w:val="20"/>
          <w:lang w:val="en-GB"/>
        </w:rPr>
      </w:pPr>
    </w:p>
    <w:p w14:paraId="13E72E1D" w14:textId="761EC39F" w:rsidR="00D05D21" w:rsidRPr="00D05D21" w:rsidRDefault="00D05D21" w:rsidP="00AA7FBA">
      <w:pPr>
        <w:pStyle w:val="aa"/>
        <w:numPr>
          <w:ilvl w:val="0"/>
          <w:numId w:val="5"/>
        </w:numPr>
        <w:spacing w:after="0" w:line="360" w:lineRule="auto"/>
        <w:ind w:left="426"/>
        <w:jc w:val="both"/>
        <w:outlineLvl w:val="2"/>
        <w:rPr>
          <w:rFonts w:ascii="Verdana" w:hAnsi="Verdana"/>
          <w:b/>
          <w:bCs/>
          <w:sz w:val="20"/>
          <w:szCs w:val="20"/>
          <w:lang w:val="en-GB"/>
        </w:rPr>
      </w:pPr>
      <w:bookmarkStart w:id="11" w:name="_Toc172296191"/>
      <w:r w:rsidRPr="00D05D21">
        <w:rPr>
          <w:rFonts w:ascii="Verdana" w:hAnsi="Verdana"/>
          <w:b/>
          <w:bCs/>
          <w:sz w:val="20"/>
          <w:szCs w:val="20"/>
          <w:lang w:val="en-GB"/>
        </w:rPr>
        <w:t>Project website and social media account</w:t>
      </w:r>
      <w:bookmarkEnd w:id="11"/>
    </w:p>
    <w:p w14:paraId="3D71A8E3" w14:textId="0925B092" w:rsidR="001E283F" w:rsidRPr="001E283F" w:rsidRDefault="001E283F" w:rsidP="00D05D21">
      <w:pPr>
        <w:spacing w:after="0" w:line="360" w:lineRule="auto"/>
        <w:jc w:val="both"/>
        <w:rPr>
          <w:rFonts w:ascii="Verdana" w:hAnsi="Verdana" w:cs="Arial"/>
          <w:b/>
          <w:bCs/>
          <w:sz w:val="20"/>
          <w:szCs w:val="20"/>
          <w:lang w:val="en-GB"/>
        </w:rPr>
      </w:pPr>
      <w:r w:rsidRPr="001E283F">
        <w:rPr>
          <w:rFonts w:ascii="Verdana" w:hAnsi="Verdana" w:cs="Arial"/>
          <w:b/>
          <w:bCs/>
          <w:sz w:val="20"/>
          <w:szCs w:val="20"/>
          <w:lang w:val="en-GB"/>
        </w:rPr>
        <w:t>Websites</w:t>
      </w:r>
    </w:p>
    <w:p w14:paraId="1809B88F" w14:textId="5CAEEAC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Websites and social media are most likely the main sources of information about the project by the beneficiaries for the specific target audiences as well as for the </w:t>
      </w:r>
      <w:proofErr w:type="gramStart"/>
      <w:r w:rsidRPr="00D05D21">
        <w:rPr>
          <w:rFonts w:ascii="Verdana" w:hAnsi="Verdana" w:cs="Arial"/>
          <w:sz w:val="20"/>
          <w:szCs w:val="20"/>
          <w:lang w:val="en-GB"/>
        </w:rPr>
        <w:t>general public</w:t>
      </w:r>
      <w:proofErr w:type="gramEnd"/>
      <w:r w:rsidRPr="00D05D21">
        <w:rPr>
          <w:rFonts w:ascii="Verdana" w:hAnsi="Verdana" w:cs="Arial"/>
          <w:sz w:val="20"/>
          <w:szCs w:val="20"/>
          <w:lang w:val="en-GB"/>
        </w:rPr>
        <w:t xml:space="preserve">. </w:t>
      </w:r>
    </w:p>
    <w:p w14:paraId="5AEB6764" w14:textId="77777777" w:rsidR="00D05D21" w:rsidRPr="00D05D21" w:rsidRDefault="00D05D21" w:rsidP="00D05D21">
      <w:pPr>
        <w:spacing w:after="0" w:line="360" w:lineRule="auto"/>
        <w:jc w:val="both"/>
        <w:rPr>
          <w:rFonts w:ascii="Verdana" w:hAnsi="Verdana" w:cs="Arial"/>
          <w:sz w:val="20"/>
          <w:szCs w:val="20"/>
          <w:lang w:val="en-GB"/>
        </w:rPr>
      </w:pPr>
    </w:p>
    <w:p w14:paraId="13EA49DD" w14:textId="77777777" w:rsidR="00D05D21" w:rsidRPr="001E283F" w:rsidRDefault="00D05D21" w:rsidP="00D05D21">
      <w:pPr>
        <w:spacing w:after="0" w:line="360" w:lineRule="auto"/>
        <w:jc w:val="both"/>
        <w:rPr>
          <w:rFonts w:ascii="Verdana" w:hAnsi="Verdana" w:cs="Arial"/>
          <w:i/>
          <w:iCs/>
          <w:sz w:val="20"/>
          <w:szCs w:val="20"/>
          <w:u w:val="single"/>
          <w:lang w:val="en-GB"/>
        </w:rPr>
      </w:pPr>
      <w:r w:rsidRPr="001E283F">
        <w:rPr>
          <w:rFonts w:ascii="Verdana" w:hAnsi="Verdana" w:cs="Arial"/>
          <w:i/>
          <w:iCs/>
          <w:sz w:val="20"/>
          <w:szCs w:val="20"/>
          <w:u w:val="single"/>
          <w:lang w:val="en-GB"/>
        </w:rPr>
        <w:t>Project website in EN</w:t>
      </w:r>
    </w:p>
    <w:p w14:paraId="1E20514B" w14:textId="0660C765"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The Project’s </w:t>
      </w:r>
      <w:r w:rsidRPr="00D05D21">
        <w:rPr>
          <w:rFonts w:ascii="Verdana" w:hAnsi="Verdana" w:cs="Arial"/>
          <w:sz w:val="20"/>
          <w:szCs w:val="20"/>
          <w:u w:val="single"/>
          <w:lang w:val="en-GB"/>
        </w:rPr>
        <w:t>monolingual website</w:t>
      </w:r>
      <w:r w:rsidRPr="00D05D21">
        <w:rPr>
          <w:rFonts w:ascii="Verdana" w:hAnsi="Verdana" w:cs="Arial"/>
          <w:sz w:val="20"/>
          <w:szCs w:val="20"/>
          <w:lang w:val="en-GB"/>
        </w:rPr>
        <w:t xml:space="preserve"> shall use </w:t>
      </w:r>
      <w:r w:rsidRPr="00D05D21">
        <w:rPr>
          <w:rFonts w:ascii="Verdana" w:hAnsi="Verdana" w:cs="Arial"/>
          <w:b/>
          <w:bCs/>
          <w:sz w:val="20"/>
          <w:szCs w:val="20"/>
          <w:u w:val="single"/>
          <w:lang w:val="en-GB"/>
        </w:rPr>
        <w:t>only</w:t>
      </w:r>
      <w:r w:rsidRPr="00D05D21">
        <w:rPr>
          <w:rFonts w:ascii="Verdana" w:hAnsi="Verdana" w:cs="Arial"/>
          <w:sz w:val="20"/>
          <w:szCs w:val="20"/>
          <w:lang w:val="en-GB"/>
        </w:rPr>
        <w:t xml:space="preserve"> the </w:t>
      </w:r>
      <w:r w:rsidRPr="00D05D21">
        <w:rPr>
          <w:rFonts w:ascii="Verdana" w:hAnsi="Verdana" w:cs="Arial"/>
          <w:b/>
          <w:bCs/>
          <w:sz w:val="20"/>
          <w:szCs w:val="20"/>
          <w:lang w:val="en-GB"/>
        </w:rPr>
        <w:t>Programme’s official language</w:t>
      </w:r>
      <w:r w:rsidRPr="001553F0">
        <w:rPr>
          <w:rStyle w:val="af4"/>
          <w:rFonts w:ascii="Verdana" w:hAnsi="Verdana" w:cs="TimesNewRomanPS-BoldMT-Identity"/>
          <w:bCs/>
          <w:sz w:val="20"/>
          <w:szCs w:val="20"/>
          <w:lang w:val="en-GB"/>
        </w:rPr>
        <w:footnoteReference w:id="3"/>
      </w:r>
      <w:r w:rsidRPr="00D05D21">
        <w:rPr>
          <w:rFonts w:ascii="Verdana" w:hAnsi="Verdana" w:cs="Arial"/>
          <w:sz w:val="20"/>
          <w:szCs w:val="20"/>
          <w:lang w:val="en-GB"/>
        </w:rPr>
        <w:t xml:space="preserve"> and shall provide information about the Project, partners, news and events, deliverables and results and highlight the financial support from the Union. </w:t>
      </w:r>
    </w:p>
    <w:p w14:paraId="58DB71F4"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The website should display the </w:t>
      </w:r>
      <w:r w:rsidRPr="00D05D21">
        <w:rPr>
          <w:rFonts w:ascii="Verdana" w:hAnsi="Verdana" w:cs="Arial"/>
          <w:b/>
          <w:bCs/>
          <w:sz w:val="20"/>
          <w:szCs w:val="20"/>
          <w:u w:val="single"/>
          <w:lang w:val="en-GB"/>
        </w:rPr>
        <w:t>project logo</w:t>
      </w:r>
      <w:r w:rsidRPr="00D05D21">
        <w:rPr>
          <w:rFonts w:ascii="Verdana" w:hAnsi="Verdana" w:cs="Arial"/>
          <w:sz w:val="20"/>
          <w:szCs w:val="20"/>
          <w:lang w:val="en-GB"/>
        </w:rPr>
        <w:t xml:space="preserve"> in a prominent place of the project’s homepage, inside the viewing area of digital devices, without requiring the user to scroll down the page.</w:t>
      </w:r>
    </w:p>
    <w:p w14:paraId="668D669B"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The website shall include a </w:t>
      </w:r>
      <w:r w:rsidRPr="00D05D21">
        <w:rPr>
          <w:rFonts w:ascii="Verdana" w:hAnsi="Verdana" w:cs="Arial"/>
          <w:b/>
          <w:bCs/>
          <w:sz w:val="20"/>
          <w:szCs w:val="20"/>
          <w:lang w:val="en-GB"/>
        </w:rPr>
        <w:t>short description of the Programme</w:t>
      </w:r>
      <w:r w:rsidRPr="00D05D21">
        <w:rPr>
          <w:rFonts w:ascii="Verdana" w:hAnsi="Verdana" w:cs="Arial"/>
          <w:sz w:val="20"/>
          <w:szCs w:val="20"/>
          <w:lang w:val="en-GB"/>
        </w:rPr>
        <w:t>. The following text is suggested:</w:t>
      </w:r>
    </w:p>
    <w:p w14:paraId="59A62F09" w14:textId="77777777" w:rsidR="00D05D21" w:rsidRPr="00D05D21" w:rsidRDefault="00D05D21" w:rsidP="00D05D21">
      <w:pPr>
        <w:spacing w:after="0" w:line="360" w:lineRule="auto"/>
        <w:jc w:val="both"/>
        <w:rPr>
          <w:rFonts w:ascii="Verdana" w:hAnsi="Verdana" w:cs="Arial"/>
          <w:i/>
          <w:iCs/>
          <w:sz w:val="20"/>
          <w:szCs w:val="20"/>
          <w:lang w:val="en-GB"/>
        </w:rPr>
      </w:pPr>
      <w:r w:rsidRPr="00D05D21">
        <w:rPr>
          <w:rFonts w:ascii="Verdana" w:hAnsi="Verdana" w:cs="Arial"/>
          <w:i/>
          <w:iCs/>
          <w:sz w:val="20"/>
          <w:szCs w:val="20"/>
          <w:lang w:val="en-GB"/>
        </w:rPr>
        <w:t xml:space="preserve">The Interreg VI-A IPA Programme “Greece - North Macedonia 2021 – 2027” is a cross-border cooperation Programme co-financed by the European Union under the Instrument for Pre-Accession Assistance (IPA III).  This joint Programme empowers public authorities, private non-profit organizations and other institutions to work together on common challenges and problems, seeking for smarter solutions in the </w:t>
      </w:r>
      <w:r w:rsidRPr="00D05D21">
        <w:rPr>
          <w:rFonts w:ascii="Verdana" w:hAnsi="Verdana" w:cs="Arial"/>
          <w:i/>
          <w:iCs/>
          <w:sz w:val="20"/>
          <w:szCs w:val="20"/>
          <w:lang w:val="en-GB"/>
        </w:rPr>
        <w:lastRenderedPageBreak/>
        <w:t xml:space="preserve">areas of Thessaloniki, </w:t>
      </w:r>
      <w:proofErr w:type="spellStart"/>
      <w:r w:rsidRPr="00D05D21">
        <w:rPr>
          <w:rFonts w:ascii="Verdana" w:hAnsi="Verdana" w:cs="Arial"/>
          <w:i/>
          <w:iCs/>
          <w:sz w:val="20"/>
          <w:szCs w:val="20"/>
          <w:lang w:val="en-GB"/>
        </w:rPr>
        <w:t>Kilkis</w:t>
      </w:r>
      <w:proofErr w:type="spellEnd"/>
      <w:r w:rsidRPr="00D05D21">
        <w:rPr>
          <w:rFonts w:ascii="Verdana" w:hAnsi="Verdana" w:cs="Arial"/>
          <w:i/>
          <w:iCs/>
          <w:sz w:val="20"/>
          <w:szCs w:val="20"/>
          <w:lang w:val="en-GB"/>
        </w:rPr>
        <w:t xml:space="preserve">, Pella, </w:t>
      </w:r>
      <w:proofErr w:type="spellStart"/>
      <w:r w:rsidRPr="00D05D21">
        <w:rPr>
          <w:rFonts w:ascii="Verdana" w:hAnsi="Verdana" w:cs="Arial"/>
          <w:i/>
          <w:iCs/>
          <w:sz w:val="20"/>
          <w:szCs w:val="20"/>
          <w:lang w:val="en-GB"/>
        </w:rPr>
        <w:t>Serres</w:t>
      </w:r>
      <w:proofErr w:type="spellEnd"/>
      <w:r w:rsidRPr="00D05D21">
        <w:rPr>
          <w:rFonts w:ascii="Verdana" w:hAnsi="Verdana" w:cs="Arial"/>
          <w:i/>
          <w:iCs/>
          <w:sz w:val="20"/>
          <w:szCs w:val="20"/>
          <w:lang w:val="en-GB"/>
        </w:rPr>
        <w:t xml:space="preserve">, Florina, </w:t>
      </w:r>
      <w:proofErr w:type="spellStart"/>
      <w:r w:rsidRPr="00D05D21">
        <w:rPr>
          <w:rFonts w:ascii="Verdana" w:hAnsi="Verdana" w:cs="Arial"/>
          <w:i/>
          <w:iCs/>
          <w:sz w:val="20"/>
          <w:szCs w:val="20"/>
          <w:lang w:val="en-GB"/>
        </w:rPr>
        <w:t>Kozani</w:t>
      </w:r>
      <w:proofErr w:type="spellEnd"/>
      <w:r w:rsidRPr="00D05D21">
        <w:rPr>
          <w:rFonts w:ascii="Verdana" w:hAnsi="Verdana" w:cs="Arial"/>
          <w:i/>
          <w:iCs/>
          <w:sz w:val="20"/>
          <w:szCs w:val="20"/>
          <w:lang w:val="en-GB"/>
        </w:rPr>
        <w:t xml:space="preserve"> and Vardar, </w:t>
      </w:r>
      <w:proofErr w:type="spellStart"/>
      <w:r w:rsidRPr="00D05D21">
        <w:rPr>
          <w:rFonts w:ascii="Verdana" w:hAnsi="Verdana" w:cs="Arial"/>
          <w:i/>
          <w:iCs/>
          <w:sz w:val="20"/>
          <w:szCs w:val="20"/>
          <w:lang w:val="en-GB"/>
        </w:rPr>
        <w:t>Pelagonia</w:t>
      </w:r>
      <w:proofErr w:type="spellEnd"/>
      <w:r w:rsidRPr="00D05D21">
        <w:rPr>
          <w:rFonts w:ascii="Verdana" w:hAnsi="Verdana" w:cs="Arial"/>
          <w:i/>
          <w:iCs/>
          <w:sz w:val="20"/>
          <w:szCs w:val="20"/>
          <w:lang w:val="en-GB"/>
        </w:rPr>
        <w:t>, Southeast and Southwest. The strategy statement of the Programme is “to enhance territorial cohesion by improving living standards and employment opportunities holding respect to the environment and by using the natural resources for tourism”. The total budget of the Programme for the period 2021-2027 is 33.3 million €.</w:t>
      </w:r>
    </w:p>
    <w:p w14:paraId="1E0D17A0" w14:textId="77777777" w:rsidR="00D05D21" w:rsidRDefault="00D05D21" w:rsidP="00D05D21">
      <w:pPr>
        <w:spacing w:after="0" w:line="360" w:lineRule="auto"/>
        <w:jc w:val="both"/>
        <w:rPr>
          <w:rFonts w:ascii="Verdana" w:hAnsi="Verdana" w:cs="Arial"/>
          <w:sz w:val="20"/>
          <w:szCs w:val="20"/>
          <w:lang w:val="en-GB"/>
        </w:rPr>
      </w:pPr>
    </w:p>
    <w:p w14:paraId="30248FE8" w14:textId="3A6DB6DD"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There is also a need for a </w:t>
      </w:r>
      <w:r w:rsidRPr="00D05D21">
        <w:rPr>
          <w:rFonts w:ascii="Verdana" w:hAnsi="Verdana" w:cs="Arial"/>
          <w:b/>
          <w:bCs/>
          <w:sz w:val="20"/>
          <w:szCs w:val="20"/>
          <w:lang w:val="en-GB"/>
        </w:rPr>
        <w:t>disclaimer</w:t>
      </w:r>
      <w:r w:rsidRPr="00D05D21">
        <w:rPr>
          <w:rFonts w:ascii="Verdana" w:hAnsi="Verdana" w:cs="Arial"/>
          <w:sz w:val="20"/>
          <w:szCs w:val="20"/>
          <w:lang w:val="en-GB"/>
        </w:rPr>
        <w:t xml:space="preserve"> on the bottom of the homepage. This disclaimer should include the following: </w:t>
      </w:r>
      <w:r w:rsidRPr="00D05D21">
        <w:rPr>
          <w:rFonts w:ascii="Verdana" w:hAnsi="Verdana" w:cs="Arial"/>
          <w:i/>
          <w:iCs/>
          <w:sz w:val="20"/>
          <w:szCs w:val="20"/>
          <w:lang w:val="en-GB"/>
        </w:rPr>
        <w:t>“This webpage has been produced with the financial assistance of the European Union. The contents of the webpage are the sole responsibility of &lt;Beneficiary’s name&gt; and can in no way be taken to reflect the views of the European Union, the participating countries and the Managing Authority”</w:t>
      </w:r>
      <w:r w:rsidRPr="00D05D21">
        <w:rPr>
          <w:rFonts w:ascii="Verdana" w:hAnsi="Verdana" w:cs="Arial"/>
          <w:sz w:val="20"/>
          <w:szCs w:val="20"/>
          <w:lang w:val="en-GB"/>
        </w:rPr>
        <w:t>.</w:t>
      </w:r>
    </w:p>
    <w:p w14:paraId="04842D31"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The beneficiaries need to make available at least the links to the following websites:</w:t>
      </w:r>
    </w:p>
    <w:p w14:paraId="5DC66E17" w14:textId="2F4E40CB" w:rsidR="00D05D21" w:rsidRPr="00D05D21" w:rsidRDefault="00D05D21" w:rsidP="00AA7FBA">
      <w:pPr>
        <w:pStyle w:val="aa"/>
        <w:numPr>
          <w:ilvl w:val="0"/>
          <w:numId w:val="6"/>
        </w:numPr>
        <w:spacing w:after="0" w:line="360" w:lineRule="auto"/>
        <w:ind w:left="426"/>
        <w:jc w:val="both"/>
        <w:rPr>
          <w:rFonts w:ascii="Verdana" w:hAnsi="Verdana" w:cs="Arial"/>
          <w:sz w:val="20"/>
          <w:szCs w:val="20"/>
          <w:lang w:val="en-GB"/>
        </w:rPr>
      </w:pPr>
      <w:r w:rsidRPr="00D05D21">
        <w:rPr>
          <w:rFonts w:ascii="Verdana" w:hAnsi="Verdana" w:cs="Arial"/>
          <w:sz w:val="20"/>
          <w:szCs w:val="20"/>
          <w:lang w:val="en-GB"/>
        </w:rPr>
        <w:t xml:space="preserve">the Programme’s website: </w:t>
      </w:r>
      <w:hyperlink r:id="rId17" w:history="1">
        <w:r w:rsidRPr="00964176">
          <w:rPr>
            <w:rStyle w:val="-"/>
            <w:rFonts w:ascii="Verdana" w:hAnsi="Verdana" w:cs="Arial"/>
            <w:sz w:val="20"/>
            <w:szCs w:val="20"/>
            <w:lang w:val="en-GB"/>
          </w:rPr>
          <w:t>http://www.greece-northmacedonia.eu</w:t>
        </w:r>
      </w:hyperlink>
      <w:r>
        <w:rPr>
          <w:rFonts w:ascii="Verdana" w:hAnsi="Verdana" w:cs="Arial"/>
          <w:sz w:val="20"/>
          <w:szCs w:val="20"/>
          <w:lang w:val="en-GB"/>
        </w:rPr>
        <w:t xml:space="preserve"> </w:t>
      </w:r>
      <w:r w:rsidRPr="00D05D21">
        <w:rPr>
          <w:rFonts w:ascii="Verdana" w:hAnsi="Verdana" w:cs="Arial"/>
          <w:sz w:val="20"/>
          <w:szCs w:val="20"/>
          <w:lang w:val="en-GB"/>
        </w:rPr>
        <w:t xml:space="preserve"> </w:t>
      </w:r>
    </w:p>
    <w:p w14:paraId="207A5886" w14:textId="1EC0B432" w:rsidR="00D05D21" w:rsidRPr="00D05D21" w:rsidRDefault="00D05D21" w:rsidP="00AA7FBA">
      <w:pPr>
        <w:pStyle w:val="aa"/>
        <w:numPr>
          <w:ilvl w:val="0"/>
          <w:numId w:val="6"/>
        </w:numPr>
        <w:spacing w:after="0" w:line="360" w:lineRule="auto"/>
        <w:ind w:left="426"/>
        <w:jc w:val="both"/>
        <w:rPr>
          <w:rFonts w:ascii="Verdana" w:hAnsi="Verdana" w:cs="Arial"/>
          <w:sz w:val="20"/>
          <w:szCs w:val="20"/>
          <w:lang w:val="en-GB"/>
        </w:rPr>
      </w:pPr>
      <w:r w:rsidRPr="00D05D21">
        <w:rPr>
          <w:rFonts w:ascii="Verdana" w:hAnsi="Verdana" w:cs="Arial"/>
          <w:sz w:val="20"/>
          <w:szCs w:val="20"/>
          <w:lang w:val="en-GB"/>
        </w:rPr>
        <w:t xml:space="preserve">the Managing Authority’s website: </w:t>
      </w:r>
      <w:hyperlink r:id="rId18" w:history="1">
        <w:r w:rsidRPr="00964176">
          <w:rPr>
            <w:rStyle w:val="-"/>
            <w:rFonts w:ascii="Verdana" w:hAnsi="Verdana" w:cs="Arial"/>
            <w:sz w:val="20"/>
            <w:szCs w:val="20"/>
            <w:lang w:val="en-GB"/>
          </w:rPr>
          <w:t>http://www.interreg.gr</w:t>
        </w:r>
      </w:hyperlink>
      <w:r>
        <w:rPr>
          <w:rFonts w:ascii="Verdana" w:hAnsi="Verdana" w:cs="Arial"/>
          <w:sz w:val="20"/>
          <w:szCs w:val="20"/>
          <w:lang w:val="en-GB"/>
        </w:rPr>
        <w:t xml:space="preserve"> </w:t>
      </w:r>
    </w:p>
    <w:p w14:paraId="5E106716" w14:textId="77777777" w:rsidR="00D05D21" w:rsidRDefault="00D05D21" w:rsidP="00AA7FBA">
      <w:pPr>
        <w:pStyle w:val="aa"/>
        <w:numPr>
          <w:ilvl w:val="0"/>
          <w:numId w:val="6"/>
        </w:numPr>
        <w:spacing w:after="0" w:line="360" w:lineRule="auto"/>
        <w:ind w:left="426"/>
        <w:jc w:val="both"/>
        <w:rPr>
          <w:rFonts w:ascii="Verdana" w:hAnsi="Verdana" w:cs="Arial"/>
          <w:sz w:val="20"/>
          <w:szCs w:val="20"/>
          <w:lang w:val="en-GB"/>
        </w:rPr>
      </w:pPr>
      <w:r w:rsidRPr="00D05D21">
        <w:rPr>
          <w:rFonts w:ascii="Verdana" w:hAnsi="Verdana" w:cs="Arial"/>
          <w:sz w:val="20"/>
          <w:szCs w:val="20"/>
          <w:lang w:val="en-GB"/>
        </w:rPr>
        <w:t>the website dedicated to EU Regional Policy:</w:t>
      </w:r>
    </w:p>
    <w:p w14:paraId="10A2E34D" w14:textId="364F91A8" w:rsidR="00D05D21" w:rsidRPr="00D05D21" w:rsidRDefault="00AA7FBA" w:rsidP="00D05D21">
      <w:pPr>
        <w:pStyle w:val="aa"/>
        <w:spacing w:after="0" w:line="360" w:lineRule="auto"/>
        <w:ind w:left="426"/>
        <w:jc w:val="both"/>
        <w:rPr>
          <w:rFonts w:ascii="Verdana" w:hAnsi="Verdana" w:cs="Arial"/>
          <w:sz w:val="20"/>
          <w:szCs w:val="20"/>
          <w:lang w:val="en-GB"/>
        </w:rPr>
      </w:pPr>
      <w:hyperlink r:id="rId19" w:history="1">
        <w:r w:rsidR="00D05D21" w:rsidRPr="00964176">
          <w:rPr>
            <w:rStyle w:val="-"/>
            <w:rFonts w:ascii="Verdana" w:hAnsi="Verdana" w:cs="Arial"/>
            <w:sz w:val="20"/>
            <w:szCs w:val="20"/>
            <w:lang w:val="en-GB"/>
          </w:rPr>
          <w:t>https://ec.europa.eu/regional_policy/home_en</w:t>
        </w:r>
      </w:hyperlink>
      <w:r w:rsidR="00D05D21">
        <w:rPr>
          <w:rFonts w:ascii="Verdana" w:hAnsi="Verdana" w:cs="Arial"/>
          <w:sz w:val="20"/>
          <w:szCs w:val="20"/>
          <w:lang w:val="en-GB"/>
        </w:rPr>
        <w:t xml:space="preserve"> </w:t>
      </w:r>
      <w:r w:rsidR="00D05D21" w:rsidRPr="00D05D21">
        <w:rPr>
          <w:rFonts w:ascii="Verdana" w:hAnsi="Verdana" w:cs="Arial"/>
          <w:sz w:val="20"/>
          <w:szCs w:val="20"/>
          <w:lang w:val="en-GB"/>
        </w:rPr>
        <w:t xml:space="preserve"> </w:t>
      </w:r>
    </w:p>
    <w:p w14:paraId="53F6B38C" w14:textId="2593ABA1" w:rsidR="00D05D21" w:rsidRPr="00D05D21" w:rsidRDefault="00D05D21" w:rsidP="00AA7FBA">
      <w:pPr>
        <w:pStyle w:val="aa"/>
        <w:numPr>
          <w:ilvl w:val="0"/>
          <w:numId w:val="6"/>
        </w:numPr>
        <w:spacing w:after="0" w:line="360" w:lineRule="auto"/>
        <w:ind w:left="426"/>
        <w:jc w:val="both"/>
        <w:rPr>
          <w:rFonts w:ascii="Verdana" w:hAnsi="Verdana" w:cs="Arial"/>
          <w:sz w:val="20"/>
          <w:szCs w:val="20"/>
          <w:lang w:val="en-GB"/>
        </w:rPr>
      </w:pPr>
      <w:r w:rsidRPr="00D05D21">
        <w:rPr>
          <w:rFonts w:ascii="Verdana" w:hAnsi="Verdana" w:cs="Arial"/>
          <w:sz w:val="20"/>
          <w:szCs w:val="20"/>
          <w:lang w:val="en-GB"/>
        </w:rPr>
        <w:t>the institutional websites of the partners (if applicable)</w:t>
      </w:r>
      <w:r>
        <w:rPr>
          <w:rFonts w:ascii="Verdana" w:hAnsi="Verdana" w:cs="Arial"/>
          <w:sz w:val="20"/>
          <w:szCs w:val="20"/>
          <w:lang w:val="en-GB"/>
        </w:rPr>
        <w:t>.</w:t>
      </w:r>
    </w:p>
    <w:p w14:paraId="2E2DD76A" w14:textId="6A277204"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It is strongly suggested that projects develop their own websites using a distinct domain name. Therefore, it shall run under its own Project domain (</w:t>
      </w:r>
      <w:hyperlink r:id="rId20" w:history="1">
        <w:r w:rsidRPr="00964176">
          <w:rPr>
            <w:rStyle w:val="-"/>
            <w:rFonts w:ascii="Verdana" w:hAnsi="Verdana" w:cs="Arial"/>
            <w:sz w:val="20"/>
            <w:szCs w:val="20"/>
            <w:lang w:val="en-GB"/>
          </w:rPr>
          <w:t>www.projectname.eu</w:t>
        </w:r>
      </w:hyperlink>
      <w:r w:rsidRPr="00D05D21">
        <w:rPr>
          <w:rFonts w:ascii="Verdana" w:hAnsi="Verdana" w:cs="Arial"/>
          <w:sz w:val="20"/>
          <w:szCs w:val="20"/>
          <w:lang w:val="en-GB"/>
        </w:rPr>
        <w:t>). It should be linked to the beneficiaries’ institutional websites.</w:t>
      </w:r>
    </w:p>
    <w:p w14:paraId="2FADCD28"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Finally, beneficiaries shall make sure that the project website follows best practice in accessibility for disabled users.</w:t>
      </w:r>
    </w:p>
    <w:p w14:paraId="2A19DDE1" w14:textId="77777777" w:rsidR="00D05D21" w:rsidRPr="00741130" w:rsidRDefault="00D05D21" w:rsidP="00D05D21">
      <w:pPr>
        <w:pStyle w:val="aa"/>
        <w:autoSpaceDE w:val="0"/>
        <w:autoSpaceDN w:val="0"/>
        <w:adjustRightInd w:val="0"/>
        <w:spacing w:after="0" w:line="360" w:lineRule="auto"/>
        <w:ind w:left="426"/>
        <w:jc w:val="both"/>
        <w:rPr>
          <w:rStyle w:val="markedcontent"/>
          <w:rFonts w:ascii="Verdana" w:hAnsi="Verdana"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D05D21" w:rsidRPr="00AA7FBA" w14:paraId="6CCEFFA9" w14:textId="77777777" w:rsidTr="0092250D">
        <w:tc>
          <w:tcPr>
            <w:tcW w:w="8290" w:type="dxa"/>
            <w:shd w:val="clear" w:color="auto" w:fill="auto"/>
          </w:tcPr>
          <w:p w14:paraId="3D61D256" w14:textId="3F8FA2CF" w:rsidR="00D05D21" w:rsidRPr="00D02BC8" w:rsidRDefault="00D05D21" w:rsidP="0092250D">
            <w:pPr>
              <w:autoSpaceDE w:val="0"/>
              <w:autoSpaceDN w:val="0"/>
              <w:adjustRightInd w:val="0"/>
              <w:spacing w:after="0" w:line="360" w:lineRule="auto"/>
              <w:jc w:val="both"/>
              <w:rPr>
                <w:rFonts w:ascii="Arial" w:eastAsia="Calibri" w:hAnsi="Arial" w:cs="Arial"/>
                <w:b/>
                <w:bCs/>
                <w:sz w:val="20"/>
                <w:szCs w:val="20"/>
                <w:lang w:val="en-GB" w:eastAsia="en-US"/>
              </w:rPr>
            </w:pPr>
            <w:r w:rsidRPr="00D02BC8">
              <w:rPr>
                <w:rFonts w:ascii="Verdana" w:hAnsi="Verdana"/>
                <w:b/>
                <w:bCs/>
                <w:sz w:val="20"/>
                <w:szCs w:val="20"/>
                <w:u w:val="single"/>
                <w:lang w:val="en-US"/>
              </w:rPr>
              <w:t>NOTA BENE:</w:t>
            </w:r>
            <w:r w:rsidRPr="00D02BC8">
              <w:rPr>
                <w:rFonts w:ascii="Verdana" w:hAnsi="Verdana"/>
                <w:sz w:val="20"/>
                <w:szCs w:val="20"/>
                <w:lang w:val="en-US"/>
              </w:rPr>
              <w:t xml:space="preserve"> </w:t>
            </w:r>
            <w:r w:rsidRPr="00D05D21">
              <w:rPr>
                <w:rFonts w:ascii="Verdana" w:hAnsi="Verdana" w:cs="Arial"/>
                <w:sz w:val="20"/>
                <w:szCs w:val="20"/>
                <w:lang w:val="en-GB"/>
              </w:rPr>
              <w:t xml:space="preserve">The project’s website shall be developed and functional within the first six (6) months after the Subsidy Contract is signed and shall be kept online </w:t>
            </w:r>
            <w:r w:rsidRPr="001E283F">
              <w:rPr>
                <w:rFonts w:ascii="Verdana" w:hAnsi="Verdana" w:cs="Arial"/>
                <w:sz w:val="20"/>
                <w:szCs w:val="20"/>
                <w:highlight w:val="yellow"/>
                <w:lang w:val="en-GB"/>
              </w:rPr>
              <w:t>at least two years after the project closure</w:t>
            </w:r>
            <w:r w:rsidRPr="00D05D21">
              <w:rPr>
                <w:rFonts w:ascii="Verdana" w:hAnsi="Verdana" w:cs="Arial"/>
                <w:sz w:val="20"/>
                <w:szCs w:val="20"/>
                <w:lang w:val="en-GB"/>
              </w:rPr>
              <w:t>.</w:t>
            </w:r>
          </w:p>
        </w:tc>
      </w:tr>
    </w:tbl>
    <w:p w14:paraId="7CFF2ACC" w14:textId="77777777" w:rsidR="00D05D21" w:rsidRPr="00D05D21" w:rsidRDefault="00D05D21" w:rsidP="00D05D21">
      <w:pPr>
        <w:spacing w:after="0" w:line="360" w:lineRule="auto"/>
        <w:jc w:val="both"/>
        <w:rPr>
          <w:rFonts w:ascii="Verdana" w:hAnsi="Verdana" w:cs="Arial"/>
          <w:sz w:val="20"/>
          <w:szCs w:val="20"/>
          <w:lang w:val="en-GB"/>
        </w:rPr>
      </w:pPr>
    </w:p>
    <w:p w14:paraId="6419DB0E" w14:textId="77777777" w:rsidR="00D05D21" w:rsidRPr="001E283F" w:rsidRDefault="00D05D21" w:rsidP="001E283F">
      <w:pPr>
        <w:spacing w:after="0" w:line="360" w:lineRule="auto"/>
        <w:jc w:val="both"/>
        <w:rPr>
          <w:rFonts w:ascii="Verdana" w:hAnsi="Verdana" w:cs="Arial"/>
          <w:b/>
          <w:bCs/>
          <w:sz w:val="20"/>
          <w:szCs w:val="20"/>
          <w:lang w:val="en-GB"/>
        </w:rPr>
      </w:pPr>
      <w:r w:rsidRPr="001E283F">
        <w:rPr>
          <w:rFonts w:ascii="Verdana" w:hAnsi="Verdana" w:cs="Arial"/>
          <w:b/>
          <w:bCs/>
          <w:sz w:val="20"/>
          <w:szCs w:val="20"/>
          <w:lang w:val="en-GB"/>
        </w:rPr>
        <w:t>Social Media account</w:t>
      </w:r>
    </w:p>
    <w:p w14:paraId="3C4F69B8"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For social media project profiles, it is recommended to utilize the banner option provided by platforms, such as LinkedIn, for integrating the project logo. This space allows for effective branding and ensures the profile remains intact even if the platform crops the image. </w:t>
      </w:r>
    </w:p>
    <w:p w14:paraId="4D977D4D" w14:textId="6A88ECC0"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It is </w:t>
      </w:r>
      <w:r w:rsidRPr="001E283F">
        <w:rPr>
          <w:rFonts w:ascii="Verdana" w:hAnsi="Verdana" w:cs="Arial"/>
          <w:b/>
          <w:bCs/>
          <w:sz w:val="20"/>
          <w:szCs w:val="20"/>
          <w:lang w:val="en-GB"/>
        </w:rPr>
        <w:t>highly advisable that projects align with LinkedIn</w:t>
      </w:r>
      <w:r w:rsidRPr="00D05D21">
        <w:rPr>
          <w:rFonts w:ascii="Verdana" w:hAnsi="Verdana" w:cs="Arial"/>
          <w:sz w:val="20"/>
          <w:szCs w:val="20"/>
          <w:lang w:val="en-GB"/>
        </w:rPr>
        <w:t xml:space="preserve">, where the Programme maintains a presence at </w:t>
      </w:r>
      <w:hyperlink r:id="rId21" w:history="1">
        <w:r w:rsidR="001E283F" w:rsidRPr="0034703E">
          <w:rPr>
            <w:rStyle w:val="-"/>
            <w:rFonts w:ascii="Verdana" w:hAnsi="Verdana"/>
            <w:sz w:val="20"/>
            <w:szCs w:val="18"/>
            <w:shd w:val="clear" w:color="auto" w:fill="FFFFFF"/>
            <w:lang w:val="en-US"/>
          </w:rPr>
          <w:t>linkedin.com/in/greece-northmacedonia</w:t>
        </w:r>
      </w:hyperlink>
      <w:r w:rsidRPr="00D05D21">
        <w:rPr>
          <w:rFonts w:ascii="Verdana" w:hAnsi="Verdana" w:cs="Arial"/>
          <w:sz w:val="20"/>
          <w:szCs w:val="20"/>
          <w:lang w:val="en-GB"/>
        </w:rPr>
        <w:t xml:space="preserve">, to maximize impact within the INTERREG and Programme communities and beyond. Incorporating hashtags like #GreeceNorthMacedonia, #interregIPA, #interreg, </w:t>
      </w:r>
      <w:r w:rsidRPr="00D05D21">
        <w:rPr>
          <w:rFonts w:ascii="Verdana" w:hAnsi="Verdana" w:cs="Arial"/>
          <w:sz w:val="20"/>
          <w:szCs w:val="20"/>
          <w:lang w:val="en-GB"/>
        </w:rPr>
        <w:lastRenderedPageBreak/>
        <w:t xml:space="preserve">#EUproject, as well as the relevant hashtag corresponding to the Specific Objective the project falls under (#PrespaFocus, #LowCarbonTransition, #HealthSocialUpgrade, #Governance4Cooperation) enhances engagement. Also, tagging the Programme and partners ensures consistent communication of project goals and outcomes. </w:t>
      </w:r>
    </w:p>
    <w:p w14:paraId="47AEDB6C"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The LinkedIn page should prominently feature the project logo and include a comprehensive description outlining objectives, partners, and the project’s role in advancing cross-border cooperation between Greece and North Macedonia under EU support. Regular updates should include project news and specific results with a direct link to the project website provided for detailed information and ongoing updates. </w:t>
      </w:r>
    </w:p>
    <w:p w14:paraId="1A24A005"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There is also a need for a </w:t>
      </w:r>
      <w:r w:rsidRPr="001E283F">
        <w:rPr>
          <w:rFonts w:ascii="Verdana" w:hAnsi="Verdana" w:cs="Arial"/>
          <w:b/>
          <w:bCs/>
          <w:sz w:val="20"/>
          <w:szCs w:val="20"/>
          <w:lang w:val="en-GB"/>
        </w:rPr>
        <w:t>disclaimer</w:t>
      </w:r>
      <w:r w:rsidRPr="00D05D21">
        <w:rPr>
          <w:rFonts w:ascii="Verdana" w:hAnsi="Verdana" w:cs="Arial"/>
          <w:sz w:val="20"/>
          <w:szCs w:val="20"/>
          <w:lang w:val="en-GB"/>
        </w:rPr>
        <w:t xml:space="preserve"> including the following: </w:t>
      </w:r>
      <w:r w:rsidRPr="001E283F">
        <w:rPr>
          <w:rFonts w:ascii="Verdana" w:hAnsi="Verdana" w:cs="Arial"/>
          <w:i/>
          <w:iCs/>
          <w:sz w:val="20"/>
          <w:szCs w:val="20"/>
          <w:lang w:val="en-GB"/>
        </w:rPr>
        <w:t>“This account has been produced with the financial assistance of the European Union. Its contents are the sole responsibility of &lt;Beneficiary’s name&gt; and can in no way be taken to reflect the views of the European Union, the participating countries and the Managing Authority”</w:t>
      </w:r>
      <w:r w:rsidRPr="00D05D21">
        <w:rPr>
          <w:rFonts w:ascii="Verdana" w:hAnsi="Verdana" w:cs="Arial"/>
          <w:sz w:val="20"/>
          <w:szCs w:val="20"/>
          <w:lang w:val="en-GB"/>
        </w:rPr>
        <w:t>.</w:t>
      </w:r>
    </w:p>
    <w:p w14:paraId="5F2AD333" w14:textId="77777777" w:rsidR="00D05D21" w:rsidRPr="00D05D21" w:rsidRDefault="00D05D21" w:rsidP="00D05D21">
      <w:pPr>
        <w:spacing w:after="0" w:line="360" w:lineRule="auto"/>
        <w:jc w:val="both"/>
        <w:rPr>
          <w:rFonts w:ascii="Verdana" w:hAnsi="Verdana" w:cs="Arial"/>
          <w:sz w:val="20"/>
          <w:szCs w:val="20"/>
          <w:lang w:val="en-GB"/>
        </w:rPr>
      </w:pPr>
    </w:p>
    <w:p w14:paraId="08F54178" w14:textId="7F5C65BF" w:rsidR="00D05D21" w:rsidRPr="001E283F" w:rsidRDefault="00D05D21" w:rsidP="00AA7FBA">
      <w:pPr>
        <w:pStyle w:val="aa"/>
        <w:numPr>
          <w:ilvl w:val="0"/>
          <w:numId w:val="5"/>
        </w:numPr>
        <w:spacing w:after="0" w:line="360" w:lineRule="auto"/>
        <w:ind w:left="426"/>
        <w:jc w:val="both"/>
        <w:outlineLvl w:val="2"/>
        <w:rPr>
          <w:rFonts w:ascii="Verdana" w:hAnsi="Verdana"/>
          <w:b/>
          <w:bCs/>
          <w:sz w:val="20"/>
          <w:szCs w:val="20"/>
          <w:lang w:val="en-GB"/>
        </w:rPr>
      </w:pPr>
      <w:bookmarkStart w:id="12" w:name="_Toc172296192"/>
      <w:r w:rsidRPr="001E283F">
        <w:rPr>
          <w:rFonts w:ascii="Verdana" w:hAnsi="Verdana"/>
          <w:b/>
          <w:bCs/>
          <w:sz w:val="20"/>
          <w:szCs w:val="20"/>
          <w:lang w:val="en-GB"/>
        </w:rPr>
        <w:t>Two Project Videos</w:t>
      </w:r>
      <w:bookmarkEnd w:id="12"/>
    </w:p>
    <w:p w14:paraId="1B2C66AE"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The Programme places a strong emphasis on the production of project promotional videos to showcase the concrete benefits brought to the cross-border region.</w:t>
      </w:r>
    </w:p>
    <w:p w14:paraId="116BE27A"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Each project is required to produce one </w:t>
      </w:r>
      <w:r w:rsidRPr="001E283F">
        <w:rPr>
          <w:rFonts w:ascii="Verdana" w:hAnsi="Verdana" w:cs="Arial"/>
          <w:b/>
          <w:bCs/>
          <w:sz w:val="20"/>
          <w:szCs w:val="20"/>
          <w:lang w:val="en-GB"/>
        </w:rPr>
        <w:t>Project Presentation Video</w:t>
      </w:r>
      <w:r w:rsidRPr="00D05D21">
        <w:rPr>
          <w:rFonts w:ascii="Verdana" w:hAnsi="Verdana" w:cs="Arial"/>
          <w:sz w:val="20"/>
          <w:szCs w:val="20"/>
          <w:lang w:val="en-GB"/>
        </w:rPr>
        <w:t xml:space="preserve"> at the project's inception to introduce objectives, partnership details, and opportunities for stakeholder involvement. Emphasizing potential benefits for target groups is crucial for effective engagement.</w:t>
      </w:r>
    </w:p>
    <w:p w14:paraId="017096F3"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Additionally, projects should also create one </w:t>
      </w:r>
      <w:r w:rsidRPr="001E283F">
        <w:rPr>
          <w:rFonts w:ascii="Verdana" w:hAnsi="Verdana" w:cs="Arial"/>
          <w:b/>
          <w:bCs/>
          <w:sz w:val="20"/>
          <w:szCs w:val="20"/>
          <w:lang w:val="en-GB"/>
        </w:rPr>
        <w:t>Project Results Video</w:t>
      </w:r>
      <w:r w:rsidRPr="00D05D21">
        <w:rPr>
          <w:rFonts w:ascii="Verdana" w:hAnsi="Verdana" w:cs="Arial"/>
          <w:sz w:val="20"/>
          <w:szCs w:val="20"/>
          <w:lang w:val="en-GB"/>
        </w:rPr>
        <w:t xml:space="preserve"> presenting the project’s achievements towards its end. Quantification and illustration of results in an appropriate manner in the video (</w:t>
      </w:r>
      <w:proofErr w:type="spellStart"/>
      <w:r w:rsidRPr="00D05D21">
        <w:rPr>
          <w:rFonts w:ascii="Verdana" w:hAnsi="Verdana" w:cs="Arial"/>
          <w:sz w:val="20"/>
          <w:szCs w:val="20"/>
          <w:lang w:val="en-GB"/>
        </w:rPr>
        <w:t>eg</w:t>
      </w:r>
      <w:proofErr w:type="spellEnd"/>
      <w:r w:rsidRPr="00D05D21">
        <w:rPr>
          <w:rFonts w:ascii="Verdana" w:hAnsi="Verdana" w:cs="Arial"/>
          <w:sz w:val="20"/>
          <w:szCs w:val="20"/>
          <w:lang w:val="en-GB"/>
        </w:rPr>
        <w:t xml:space="preserve">. with the use of infographics) is recommended to underscore impact. </w:t>
      </w:r>
    </w:p>
    <w:p w14:paraId="65C7A814"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Ideally, both video types must be short (not exceeding 4 minutes), of a reasonable budget, and the script be shared with all partners to integrate their inputs. </w:t>
      </w:r>
    </w:p>
    <w:p w14:paraId="78655A55"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They should adhere to technical specifications, including MP4 format, with a minimum resolution of 1280 x 720 HD (720p), ideally 1920 x 1080 Full HD (1080p), and recommended aspect ratios of 16:9 or 4:3. Language requirements stipulate the use of the Programme's official language (English), with optional subtitles in one of the two national languages of the Programme countries. </w:t>
      </w:r>
    </w:p>
    <w:p w14:paraId="634763D7"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Additionally, each video must conclude with a 5-second outro featuring essential visibility elements like the project logo with optional provision for partners’ logos. </w:t>
      </w:r>
    </w:p>
    <w:p w14:paraId="44CE1DC6" w14:textId="3820C0CB"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lastRenderedPageBreak/>
        <w:t xml:space="preserve">Finally, videos must include a standard </w:t>
      </w:r>
      <w:r w:rsidRPr="001E283F">
        <w:rPr>
          <w:rFonts w:ascii="Verdana" w:hAnsi="Verdana" w:cs="Arial"/>
          <w:b/>
          <w:bCs/>
          <w:sz w:val="20"/>
          <w:szCs w:val="20"/>
          <w:lang w:val="en-GB"/>
        </w:rPr>
        <w:t>disclaimer</w:t>
      </w:r>
      <w:r w:rsidR="001E283F">
        <w:rPr>
          <w:rFonts w:ascii="Verdana" w:hAnsi="Verdana" w:cs="Arial"/>
          <w:sz w:val="20"/>
          <w:szCs w:val="20"/>
          <w:lang w:val="en-GB"/>
        </w:rPr>
        <w:t>:</w:t>
      </w:r>
      <w:r w:rsidRPr="00D05D21">
        <w:rPr>
          <w:rFonts w:ascii="Verdana" w:hAnsi="Verdana" w:cs="Arial"/>
          <w:sz w:val="20"/>
          <w:szCs w:val="20"/>
          <w:lang w:val="en-GB"/>
        </w:rPr>
        <w:t xml:space="preserve"> </w:t>
      </w:r>
      <w:r w:rsidRPr="001E283F">
        <w:rPr>
          <w:rFonts w:ascii="Verdana" w:hAnsi="Verdana" w:cs="Arial"/>
          <w:i/>
          <w:iCs/>
          <w:sz w:val="20"/>
          <w:szCs w:val="20"/>
          <w:lang w:val="en-GB"/>
        </w:rPr>
        <w:t>“This video/recording was co-funded by the European Union. Its contents are the sole responsibility of &lt;Beneficiary’s name&gt; and do not necessarily reflect the views of the European Union, the participating countries and the Managing Authority”</w:t>
      </w:r>
      <w:r w:rsidRPr="00D05D21">
        <w:rPr>
          <w:rFonts w:ascii="Verdana" w:hAnsi="Verdana" w:cs="Arial"/>
          <w:sz w:val="20"/>
          <w:szCs w:val="20"/>
          <w:lang w:val="en-GB"/>
        </w:rPr>
        <w:t>.</w:t>
      </w:r>
    </w:p>
    <w:p w14:paraId="718590B1" w14:textId="77777777" w:rsidR="00D05D21" w:rsidRPr="00D05D21" w:rsidRDefault="00D05D21" w:rsidP="00D05D21">
      <w:pPr>
        <w:spacing w:after="0" w:line="360" w:lineRule="auto"/>
        <w:jc w:val="both"/>
        <w:rPr>
          <w:rFonts w:ascii="Verdana" w:hAnsi="Verdana" w:cs="Arial"/>
          <w:sz w:val="20"/>
          <w:szCs w:val="20"/>
          <w:lang w:val="en-GB"/>
        </w:rPr>
      </w:pPr>
    </w:p>
    <w:p w14:paraId="2C0CDADA" w14:textId="0303125F" w:rsidR="00D05D21" w:rsidRPr="001E283F" w:rsidRDefault="00D05D21" w:rsidP="00AA7FBA">
      <w:pPr>
        <w:pStyle w:val="aa"/>
        <w:numPr>
          <w:ilvl w:val="0"/>
          <w:numId w:val="5"/>
        </w:numPr>
        <w:spacing w:after="0" w:line="360" w:lineRule="auto"/>
        <w:ind w:left="426"/>
        <w:jc w:val="both"/>
        <w:outlineLvl w:val="2"/>
        <w:rPr>
          <w:rFonts w:ascii="Verdana" w:hAnsi="Verdana"/>
          <w:b/>
          <w:bCs/>
          <w:sz w:val="20"/>
          <w:szCs w:val="20"/>
          <w:lang w:val="en-GB"/>
        </w:rPr>
      </w:pPr>
      <w:bookmarkStart w:id="13" w:name="_Toc172296193"/>
      <w:r w:rsidRPr="001E283F">
        <w:rPr>
          <w:rFonts w:ascii="Verdana" w:hAnsi="Verdana"/>
          <w:b/>
          <w:bCs/>
          <w:sz w:val="20"/>
          <w:szCs w:val="20"/>
          <w:lang w:val="en-GB"/>
        </w:rPr>
        <w:t>Project’s Results publication</w:t>
      </w:r>
      <w:bookmarkEnd w:id="13"/>
    </w:p>
    <w:p w14:paraId="717C12AF"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A </w:t>
      </w:r>
      <w:r w:rsidRPr="001E283F">
        <w:rPr>
          <w:rFonts w:ascii="Verdana" w:hAnsi="Verdana" w:cs="Arial"/>
          <w:b/>
          <w:bCs/>
          <w:sz w:val="20"/>
          <w:szCs w:val="20"/>
          <w:lang w:val="en-GB"/>
        </w:rPr>
        <w:t>booklet or brochure showcasing project results</w:t>
      </w:r>
      <w:r w:rsidRPr="00D05D21">
        <w:rPr>
          <w:rFonts w:ascii="Verdana" w:hAnsi="Verdana" w:cs="Arial"/>
          <w:sz w:val="20"/>
          <w:szCs w:val="20"/>
          <w:lang w:val="en-GB"/>
        </w:rPr>
        <w:t xml:space="preserve"> is mandated for publication, with a </w:t>
      </w:r>
      <w:r w:rsidRPr="001E283F">
        <w:rPr>
          <w:rFonts w:ascii="Verdana" w:hAnsi="Verdana" w:cs="Arial"/>
          <w:b/>
          <w:bCs/>
          <w:sz w:val="20"/>
          <w:szCs w:val="20"/>
          <w:lang w:val="en-GB"/>
        </w:rPr>
        <w:t>requirement for English language</w:t>
      </w:r>
      <w:r w:rsidRPr="00D05D21">
        <w:rPr>
          <w:rFonts w:ascii="Verdana" w:hAnsi="Verdana" w:cs="Arial"/>
          <w:sz w:val="20"/>
          <w:szCs w:val="20"/>
          <w:lang w:val="en-GB"/>
        </w:rPr>
        <w:t xml:space="preserve"> inclusion. The cover page must prominently display the project logo. Additionally, a </w:t>
      </w:r>
      <w:r w:rsidRPr="001E283F">
        <w:rPr>
          <w:rFonts w:ascii="Verdana" w:hAnsi="Verdana" w:cs="Arial"/>
          <w:b/>
          <w:bCs/>
          <w:sz w:val="20"/>
          <w:szCs w:val="20"/>
          <w:lang w:val="en-GB"/>
        </w:rPr>
        <w:t>disclaimer</w:t>
      </w:r>
      <w:r w:rsidRPr="00D05D21">
        <w:rPr>
          <w:rFonts w:ascii="Verdana" w:hAnsi="Verdana" w:cs="Arial"/>
          <w:sz w:val="20"/>
          <w:szCs w:val="20"/>
          <w:lang w:val="en-GB"/>
        </w:rPr>
        <w:t xml:space="preserve"> stating </w:t>
      </w:r>
      <w:r w:rsidRPr="001E283F">
        <w:rPr>
          <w:rFonts w:ascii="Verdana" w:hAnsi="Verdana" w:cs="Arial"/>
          <w:i/>
          <w:iCs/>
          <w:sz w:val="20"/>
          <w:szCs w:val="20"/>
          <w:lang w:val="en-GB"/>
        </w:rPr>
        <w:t>“The views expressed in this publication do not necessarily reflect the views of the European Union, the participating countries and the Managing Authority”</w:t>
      </w:r>
      <w:r w:rsidRPr="00D05D21">
        <w:rPr>
          <w:rFonts w:ascii="Verdana" w:hAnsi="Verdana" w:cs="Arial"/>
          <w:sz w:val="20"/>
          <w:szCs w:val="20"/>
          <w:lang w:val="en-GB"/>
        </w:rPr>
        <w:t xml:space="preserve"> must be included. This printed material serves as a complementary version of the project results video, suitable for distribution at events or to key stakeholders. </w:t>
      </w:r>
      <w:r w:rsidRPr="001E283F">
        <w:rPr>
          <w:rFonts w:ascii="Verdana" w:hAnsi="Verdana" w:cs="Arial"/>
          <w:b/>
          <w:bCs/>
          <w:sz w:val="20"/>
          <w:szCs w:val="20"/>
          <w:lang w:val="en-GB"/>
        </w:rPr>
        <w:t>Infographics</w:t>
      </w:r>
      <w:r w:rsidRPr="00D05D21">
        <w:rPr>
          <w:rFonts w:ascii="Verdana" w:hAnsi="Verdana" w:cs="Arial"/>
          <w:sz w:val="20"/>
          <w:szCs w:val="20"/>
          <w:lang w:val="en-GB"/>
        </w:rPr>
        <w:t xml:space="preserve"> are recommended for effective communication of complex information, ensuring the content is both accessible and visually engaging. The overall presentation should maintain a coherent and formal style.</w:t>
      </w:r>
    </w:p>
    <w:p w14:paraId="56A392A0" w14:textId="77777777" w:rsidR="00D05D21" w:rsidRPr="00D05D21" w:rsidRDefault="00D05D21" w:rsidP="00D05D21">
      <w:pPr>
        <w:spacing w:after="0" w:line="360" w:lineRule="auto"/>
        <w:jc w:val="both"/>
        <w:rPr>
          <w:rFonts w:ascii="Verdana" w:hAnsi="Verdana" w:cs="Arial"/>
          <w:sz w:val="20"/>
          <w:szCs w:val="20"/>
          <w:lang w:val="en-GB"/>
        </w:rPr>
      </w:pPr>
    </w:p>
    <w:p w14:paraId="5C3CEBE6" w14:textId="1BBFD749" w:rsidR="00D05D21" w:rsidRPr="001E283F" w:rsidRDefault="00D05D21" w:rsidP="00AA7FBA">
      <w:pPr>
        <w:pStyle w:val="aa"/>
        <w:numPr>
          <w:ilvl w:val="0"/>
          <w:numId w:val="5"/>
        </w:numPr>
        <w:spacing w:after="0" w:line="360" w:lineRule="auto"/>
        <w:ind w:left="426"/>
        <w:jc w:val="both"/>
        <w:outlineLvl w:val="2"/>
        <w:rPr>
          <w:rFonts w:ascii="Verdana" w:hAnsi="Verdana"/>
          <w:b/>
          <w:bCs/>
          <w:sz w:val="20"/>
          <w:szCs w:val="20"/>
          <w:lang w:val="en-GB"/>
        </w:rPr>
      </w:pPr>
      <w:bookmarkStart w:id="14" w:name="_Toc172296194"/>
      <w:r w:rsidRPr="001E283F">
        <w:rPr>
          <w:rFonts w:ascii="Verdana" w:hAnsi="Verdana"/>
          <w:b/>
          <w:bCs/>
          <w:sz w:val="20"/>
          <w:szCs w:val="20"/>
          <w:lang w:val="en-GB"/>
        </w:rPr>
        <w:t>Public final event</w:t>
      </w:r>
      <w:bookmarkEnd w:id="14"/>
    </w:p>
    <w:p w14:paraId="1CCDCF24"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It is mandatory for all projects to organize one final public event towards the project's conclusion, featuring keynote speakers from both countries and targeting a wide audience and media. The Managing Authority/Joint Secretariat should be informed well in advance on the date of the event. Ideally, the event should involve participation from all project partners. During this event, projects are expected to present a comprehensive summary of their work and results achieved throughout the duration of the project. It is crucial to actively engage end beneficiaries and stakeholders in discussions regarding the project's outcomes. Furthermore, the event should serve as a platform to solicit suggestions and strategies for effectively capitalizing on the project's results, ensuring sustained impact and future sustainability beyond the project's completion. Again, </w:t>
      </w:r>
      <w:r w:rsidRPr="001E283F">
        <w:rPr>
          <w:rFonts w:ascii="Verdana" w:hAnsi="Verdana" w:cs="Arial"/>
          <w:b/>
          <w:bCs/>
          <w:sz w:val="20"/>
          <w:szCs w:val="20"/>
          <w:lang w:val="en-GB"/>
        </w:rPr>
        <w:t>the project logo and disclaimers should appear on all documents, publications, presentations, or other materials made available during the event</w:t>
      </w:r>
      <w:r w:rsidRPr="00D05D21">
        <w:rPr>
          <w:rFonts w:ascii="Verdana" w:hAnsi="Verdana" w:cs="Arial"/>
          <w:sz w:val="20"/>
          <w:szCs w:val="20"/>
          <w:lang w:val="en-GB"/>
        </w:rPr>
        <w:t>.</w:t>
      </w:r>
    </w:p>
    <w:p w14:paraId="1E9060FC" w14:textId="77777777" w:rsidR="00D05D21" w:rsidRPr="00D05D21" w:rsidRDefault="00D05D21" w:rsidP="00D05D21">
      <w:pPr>
        <w:spacing w:after="0" w:line="360" w:lineRule="auto"/>
        <w:jc w:val="both"/>
        <w:rPr>
          <w:rFonts w:ascii="Verdana" w:hAnsi="Verdana" w:cs="Arial"/>
          <w:sz w:val="20"/>
          <w:szCs w:val="20"/>
          <w:lang w:val="en-GB"/>
        </w:rPr>
      </w:pPr>
    </w:p>
    <w:p w14:paraId="23E57346" w14:textId="34D5C9E0" w:rsidR="00D05D21" w:rsidRPr="001E283F" w:rsidRDefault="00D05D21" w:rsidP="00AA7FBA">
      <w:pPr>
        <w:pStyle w:val="aa"/>
        <w:numPr>
          <w:ilvl w:val="0"/>
          <w:numId w:val="5"/>
        </w:numPr>
        <w:spacing w:after="0" w:line="360" w:lineRule="auto"/>
        <w:ind w:left="426"/>
        <w:jc w:val="both"/>
        <w:outlineLvl w:val="2"/>
        <w:rPr>
          <w:rFonts w:ascii="Verdana" w:hAnsi="Verdana"/>
          <w:b/>
          <w:bCs/>
          <w:sz w:val="20"/>
          <w:szCs w:val="20"/>
          <w:lang w:val="en-GB"/>
        </w:rPr>
      </w:pPr>
      <w:bookmarkStart w:id="15" w:name="_Toc172296195"/>
      <w:r w:rsidRPr="001E283F">
        <w:rPr>
          <w:rFonts w:ascii="Verdana" w:hAnsi="Verdana"/>
          <w:b/>
          <w:bCs/>
          <w:sz w:val="20"/>
          <w:szCs w:val="20"/>
          <w:lang w:val="en-GB"/>
        </w:rPr>
        <w:t>Five high quality photos</w:t>
      </w:r>
      <w:bookmarkEnd w:id="15"/>
    </w:p>
    <w:p w14:paraId="47513F5D" w14:textId="77777777" w:rsidR="00D05D21" w:rsidRPr="00D05D21" w:rsidRDefault="00D05D21" w:rsidP="00D05D21">
      <w:pPr>
        <w:spacing w:after="0" w:line="360" w:lineRule="auto"/>
        <w:jc w:val="both"/>
        <w:rPr>
          <w:rFonts w:ascii="Verdana" w:hAnsi="Verdana" w:cs="Arial"/>
          <w:sz w:val="20"/>
          <w:szCs w:val="20"/>
          <w:lang w:val="en-GB"/>
        </w:rPr>
      </w:pPr>
      <w:r w:rsidRPr="00D05D21">
        <w:rPr>
          <w:rFonts w:ascii="Verdana" w:hAnsi="Verdana" w:cs="Arial"/>
          <w:sz w:val="20"/>
          <w:szCs w:val="20"/>
          <w:lang w:val="en-GB"/>
        </w:rPr>
        <w:t xml:space="preserve">Each project must provide the Programme with </w:t>
      </w:r>
      <w:r w:rsidRPr="001E283F">
        <w:rPr>
          <w:rFonts w:ascii="Verdana" w:hAnsi="Verdana" w:cs="Arial"/>
          <w:b/>
          <w:bCs/>
          <w:sz w:val="20"/>
          <w:szCs w:val="20"/>
          <w:lang w:val="en-GB"/>
        </w:rPr>
        <w:t>at least five high-quality photos</w:t>
      </w:r>
      <w:r w:rsidRPr="00D05D21">
        <w:rPr>
          <w:rFonts w:ascii="Verdana" w:hAnsi="Verdana" w:cs="Arial"/>
          <w:sz w:val="20"/>
          <w:szCs w:val="20"/>
          <w:lang w:val="en-GB"/>
        </w:rPr>
        <w:t xml:space="preserve"> to illustrate the project’s theme and achievements.  </w:t>
      </w:r>
    </w:p>
    <w:p w14:paraId="5F05B315" w14:textId="12F8BB2A" w:rsidR="00D05D21" w:rsidRDefault="00D05D21" w:rsidP="00D05D21">
      <w:pPr>
        <w:spacing w:after="0" w:line="360" w:lineRule="auto"/>
        <w:jc w:val="both"/>
        <w:rPr>
          <w:rFonts w:ascii="Verdana" w:hAnsi="Verdana" w:cs="Arial"/>
          <w:b/>
          <w:sz w:val="20"/>
          <w:szCs w:val="20"/>
          <w:lang w:val="en-GB"/>
        </w:rPr>
      </w:pPr>
      <w:r w:rsidRPr="00D05D21">
        <w:rPr>
          <w:rFonts w:ascii="Verdana" w:hAnsi="Verdana" w:cs="Arial"/>
          <w:sz w:val="20"/>
          <w:szCs w:val="20"/>
          <w:lang w:val="en-GB"/>
        </w:rPr>
        <w:t xml:space="preserve">It is strongly advised that beneficiaries hire a professional photographer to produce images for their project. In this case, beneficiaries shall ensure that they obtain a royalty-free, non-exclusive and irrevocable license for the images, and that any </w:t>
      </w:r>
      <w:r w:rsidRPr="00D05D21">
        <w:rPr>
          <w:rFonts w:ascii="Verdana" w:hAnsi="Verdana" w:cs="Arial"/>
          <w:sz w:val="20"/>
          <w:szCs w:val="20"/>
          <w:lang w:val="en-GB"/>
        </w:rPr>
        <w:lastRenderedPageBreak/>
        <w:t>pre-existing rights attached to it must be granted to the Union and made available upon request to its institutions, bodies, offices or agencies.</w:t>
      </w:r>
      <w:r>
        <w:rPr>
          <w:rFonts w:ascii="Verdana" w:hAnsi="Verdana" w:cs="Arial"/>
          <w:b/>
          <w:sz w:val="20"/>
          <w:szCs w:val="20"/>
          <w:lang w:val="en-GB"/>
        </w:rPr>
        <w:br w:type="page"/>
      </w:r>
    </w:p>
    <w:p w14:paraId="06B097AA" w14:textId="491C8331" w:rsidR="00134A1F" w:rsidRPr="00450700" w:rsidRDefault="001E283F" w:rsidP="00B93660">
      <w:pPr>
        <w:pStyle w:val="1"/>
        <w:rPr>
          <w:rFonts w:ascii="Verdana" w:hAnsi="Verdana"/>
          <w:lang w:val="en-GB"/>
        </w:rPr>
      </w:pPr>
      <w:bookmarkStart w:id="16" w:name="_Toc172296196"/>
      <w:r w:rsidRPr="001E283F">
        <w:rPr>
          <w:rFonts w:ascii="Verdana" w:hAnsi="Verdana"/>
          <w:lang w:val="en-GB"/>
        </w:rPr>
        <w:lastRenderedPageBreak/>
        <w:t>Optional communication activities</w:t>
      </w:r>
      <w:bookmarkEnd w:id="16"/>
    </w:p>
    <w:p w14:paraId="3FB70F80" w14:textId="77777777" w:rsidR="00134A1F" w:rsidRPr="00477648" w:rsidRDefault="00134A1F" w:rsidP="00477648">
      <w:pPr>
        <w:spacing w:after="0" w:line="360" w:lineRule="auto"/>
        <w:jc w:val="both"/>
        <w:rPr>
          <w:rFonts w:ascii="Verdana" w:hAnsi="Verdana"/>
          <w:sz w:val="20"/>
          <w:szCs w:val="20"/>
          <w:lang w:val="en-GB"/>
        </w:rPr>
      </w:pPr>
    </w:p>
    <w:p w14:paraId="3A9B89D0" w14:textId="2A1EEB9E" w:rsidR="001E283F" w:rsidRPr="001E283F" w:rsidRDefault="001E283F" w:rsidP="001E283F">
      <w:pPr>
        <w:spacing w:after="0" w:line="360" w:lineRule="auto"/>
        <w:jc w:val="both"/>
        <w:rPr>
          <w:rFonts w:ascii="Verdana" w:hAnsi="Verdana"/>
          <w:sz w:val="20"/>
          <w:szCs w:val="20"/>
          <w:lang w:val="en-GB"/>
        </w:rPr>
      </w:pPr>
      <w:r w:rsidRPr="001E283F">
        <w:rPr>
          <w:rFonts w:ascii="Verdana" w:hAnsi="Verdana"/>
          <w:sz w:val="20"/>
          <w:szCs w:val="20"/>
          <w:lang w:val="en-GB"/>
        </w:rPr>
        <w:t>Different stages of the project cycle may require different communication activities, and there is no one-size-fits-all model. Communication activities must always be designed to fit the objectives and target audiences as outlined above, based on the project they relate to. Below there is an indicative list</w:t>
      </w:r>
      <w:r>
        <w:rPr>
          <w:rFonts w:ascii="Verdana" w:hAnsi="Verdana"/>
          <w:sz w:val="20"/>
          <w:szCs w:val="20"/>
          <w:lang w:val="en-GB"/>
        </w:rPr>
        <w:t>:</w:t>
      </w:r>
    </w:p>
    <w:p w14:paraId="7C02C3BB" w14:textId="53098324" w:rsidR="001E283F" w:rsidRPr="001E283F" w:rsidRDefault="001E283F" w:rsidP="00AA7FBA">
      <w:pPr>
        <w:pStyle w:val="aa"/>
        <w:numPr>
          <w:ilvl w:val="0"/>
          <w:numId w:val="6"/>
        </w:numPr>
        <w:spacing w:after="0" w:line="360" w:lineRule="auto"/>
        <w:ind w:left="426"/>
        <w:jc w:val="both"/>
        <w:rPr>
          <w:rFonts w:ascii="Verdana" w:hAnsi="Verdana"/>
          <w:sz w:val="20"/>
          <w:szCs w:val="20"/>
          <w:lang w:val="en-GB"/>
        </w:rPr>
      </w:pPr>
      <w:r w:rsidRPr="001E283F">
        <w:rPr>
          <w:rFonts w:ascii="Verdana" w:hAnsi="Verdana"/>
          <w:sz w:val="20"/>
          <w:szCs w:val="20"/>
          <w:lang w:val="en-GB"/>
        </w:rPr>
        <w:t>public events (other than the final): info days, open days, conferences, exhibitions, round-table discussions, briefings with policymakers, or awareness-raising campaigns</w:t>
      </w:r>
      <w:r>
        <w:rPr>
          <w:rFonts w:ascii="Verdana" w:hAnsi="Verdana"/>
          <w:sz w:val="20"/>
          <w:szCs w:val="20"/>
          <w:lang w:val="en-GB"/>
        </w:rPr>
        <w:t>;</w:t>
      </w:r>
      <w:r w:rsidRPr="001E283F">
        <w:rPr>
          <w:rFonts w:ascii="Verdana" w:hAnsi="Verdana"/>
          <w:sz w:val="20"/>
          <w:szCs w:val="20"/>
          <w:lang w:val="en-GB"/>
        </w:rPr>
        <w:t xml:space="preserve"> </w:t>
      </w:r>
    </w:p>
    <w:p w14:paraId="111BCE9A" w14:textId="77777777" w:rsidR="001E283F" w:rsidRPr="001E283F" w:rsidRDefault="001E283F" w:rsidP="00AA7FBA">
      <w:pPr>
        <w:pStyle w:val="aa"/>
        <w:numPr>
          <w:ilvl w:val="0"/>
          <w:numId w:val="6"/>
        </w:numPr>
        <w:spacing w:after="0" w:line="360" w:lineRule="auto"/>
        <w:ind w:left="426"/>
        <w:jc w:val="both"/>
        <w:rPr>
          <w:rFonts w:ascii="Verdana" w:hAnsi="Verdana"/>
          <w:sz w:val="20"/>
          <w:szCs w:val="20"/>
          <w:lang w:val="en-GB"/>
        </w:rPr>
      </w:pPr>
      <w:r w:rsidRPr="001E283F">
        <w:rPr>
          <w:rFonts w:ascii="Verdana" w:hAnsi="Verdana"/>
          <w:sz w:val="20"/>
          <w:szCs w:val="20"/>
          <w:lang w:val="en-GB"/>
        </w:rPr>
        <w:t xml:space="preserve">publications (other than the results’ publication): booklets, leaflets, newsletters by </w:t>
      </w:r>
      <w:proofErr w:type="spellStart"/>
      <w:r w:rsidRPr="001E283F">
        <w:rPr>
          <w:rFonts w:ascii="Verdana" w:hAnsi="Verdana"/>
          <w:sz w:val="20"/>
          <w:szCs w:val="20"/>
          <w:lang w:val="en-GB"/>
        </w:rPr>
        <w:t>favoring</w:t>
      </w:r>
      <w:proofErr w:type="spellEnd"/>
      <w:r w:rsidRPr="001E283F">
        <w:rPr>
          <w:rFonts w:ascii="Verdana" w:hAnsi="Verdana"/>
          <w:sz w:val="20"/>
          <w:szCs w:val="20"/>
          <w:lang w:val="en-GB"/>
        </w:rPr>
        <w:t xml:space="preserve"> digital means of communication whenever possible and reducing the production of print publications to the absolute minimum</w:t>
      </w:r>
    </w:p>
    <w:p w14:paraId="72D1B28C" w14:textId="2EF8DF0F" w:rsidR="001E283F" w:rsidRPr="001E283F" w:rsidRDefault="001E283F" w:rsidP="00AA7FBA">
      <w:pPr>
        <w:pStyle w:val="aa"/>
        <w:numPr>
          <w:ilvl w:val="0"/>
          <w:numId w:val="6"/>
        </w:numPr>
        <w:spacing w:after="0" w:line="360" w:lineRule="auto"/>
        <w:ind w:left="426"/>
        <w:jc w:val="both"/>
        <w:rPr>
          <w:rFonts w:ascii="Verdana" w:hAnsi="Verdana"/>
          <w:sz w:val="20"/>
          <w:szCs w:val="20"/>
          <w:lang w:val="en-GB"/>
        </w:rPr>
      </w:pPr>
      <w:r w:rsidRPr="001E283F">
        <w:rPr>
          <w:rFonts w:ascii="Verdana" w:hAnsi="Verdana"/>
          <w:sz w:val="20"/>
          <w:szCs w:val="20"/>
          <w:lang w:val="en-GB"/>
        </w:rPr>
        <w:t>digital activities: digital ads, blogs</w:t>
      </w:r>
      <w:r>
        <w:rPr>
          <w:rFonts w:ascii="Verdana" w:hAnsi="Verdana"/>
          <w:sz w:val="20"/>
          <w:szCs w:val="20"/>
          <w:lang w:val="en-GB"/>
        </w:rPr>
        <w:t>;</w:t>
      </w:r>
    </w:p>
    <w:p w14:paraId="71BBA56F" w14:textId="1C921A45" w:rsidR="001E283F" w:rsidRPr="001E283F" w:rsidRDefault="001E283F" w:rsidP="00AA7FBA">
      <w:pPr>
        <w:pStyle w:val="aa"/>
        <w:numPr>
          <w:ilvl w:val="0"/>
          <w:numId w:val="6"/>
        </w:numPr>
        <w:spacing w:after="0" w:line="360" w:lineRule="auto"/>
        <w:ind w:left="426"/>
        <w:jc w:val="both"/>
        <w:rPr>
          <w:rFonts w:ascii="Verdana" w:hAnsi="Verdana"/>
          <w:sz w:val="20"/>
          <w:szCs w:val="20"/>
          <w:lang w:val="en-GB"/>
        </w:rPr>
      </w:pPr>
      <w:r w:rsidRPr="001E283F">
        <w:rPr>
          <w:rFonts w:ascii="Verdana" w:hAnsi="Verdana"/>
          <w:sz w:val="20"/>
          <w:szCs w:val="20"/>
          <w:lang w:val="en-GB"/>
        </w:rPr>
        <w:t>media relations: press releases, press trips, press kit for journalists</w:t>
      </w:r>
      <w:r>
        <w:rPr>
          <w:rFonts w:ascii="Verdana" w:hAnsi="Verdana"/>
          <w:sz w:val="20"/>
          <w:szCs w:val="20"/>
          <w:lang w:val="en-GB"/>
        </w:rPr>
        <w:t>;</w:t>
      </w:r>
    </w:p>
    <w:p w14:paraId="46C687D6" w14:textId="2C06780C" w:rsidR="001E283F" w:rsidRPr="001E283F" w:rsidRDefault="001E283F" w:rsidP="00AA7FBA">
      <w:pPr>
        <w:pStyle w:val="aa"/>
        <w:numPr>
          <w:ilvl w:val="0"/>
          <w:numId w:val="6"/>
        </w:numPr>
        <w:spacing w:after="0" w:line="360" w:lineRule="auto"/>
        <w:ind w:left="426"/>
        <w:jc w:val="both"/>
        <w:rPr>
          <w:rFonts w:ascii="Verdana" w:hAnsi="Verdana"/>
          <w:sz w:val="20"/>
          <w:szCs w:val="20"/>
          <w:lang w:val="en-GB"/>
        </w:rPr>
      </w:pPr>
      <w:r w:rsidRPr="001E283F">
        <w:rPr>
          <w:rFonts w:ascii="Verdana" w:hAnsi="Verdana"/>
          <w:sz w:val="20"/>
          <w:szCs w:val="20"/>
          <w:lang w:val="en-GB"/>
        </w:rPr>
        <w:t>participation in multiplier events</w:t>
      </w:r>
      <w:r>
        <w:rPr>
          <w:rFonts w:ascii="Verdana" w:hAnsi="Verdana"/>
          <w:sz w:val="20"/>
          <w:szCs w:val="20"/>
          <w:lang w:val="en-GB"/>
        </w:rPr>
        <w:t>;</w:t>
      </w:r>
    </w:p>
    <w:p w14:paraId="495607F7" w14:textId="7B132391" w:rsidR="001E283F" w:rsidRPr="001E283F" w:rsidRDefault="001E283F" w:rsidP="00AA7FBA">
      <w:pPr>
        <w:pStyle w:val="aa"/>
        <w:numPr>
          <w:ilvl w:val="0"/>
          <w:numId w:val="6"/>
        </w:numPr>
        <w:spacing w:after="0" w:line="360" w:lineRule="auto"/>
        <w:ind w:left="426"/>
        <w:jc w:val="both"/>
        <w:rPr>
          <w:rFonts w:ascii="Verdana" w:hAnsi="Verdana"/>
          <w:sz w:val="20"/>
          <w:szCs w:val="20"/>
          <w:lang w:val="en-GB"/>
        </w:rPr>
      </w:pPr>
      <w:r w:rsidRPr="001E283F">
        <w:rPr>
          <w:rFonts w:ascii="Verdana" w:hAnsi="Verdana"/>
          <w:sz w:val="20"/>
          <w:szCs w:val="20"/>
          <w:lang w:val="en-GB"/>
        </w:rPr>
        <w:t>TV interviews, radio spots, press conferences</w:t>
      </w:r>
      <w:r>
        <w:rPr>
          <w:rFonts w:ascii="Verdana" w:hAnsi="Verdana"/>
          <w:sz w:val="20"/>
          <w:szCs w:val="20"/>
          <w:lang w:val="en-GB"/>
        </w:rPr>
        <w:t>;</w:t>
      </w:r>
    </w:p>
    <w:p w14:paraId="4CA8594C" w14:textId="28487627" w:rsidR="00477648" w:rsidRPr="001E283F" w:rsidRDefault="001E283F" w:rsidP="00AA7FBA">
      <w:pPr>
        <w:pStyle w:val="aa"/>
        <w:numPr>
          <w:ilvl w:val="0"/>
          <w:numId w:val="6"/>
        </w:numPr>
        <w:spacing w:after="0" w:line="360" w:lineRule="auto"/>
        <w:ind w:left="426"/>
        <w:jc w:val="both"/>
        <w:rPr>
          <w:rFonts w:ascii="Verdana" w:hAnsi="Verdana"/>
          <w:sz w:val="20"/>
          <w:szCs w:val="20"/>
          <w:lang w:val="en-GB"/>
        </w:rPr>
      </w:pPr>
      <w:r w:rsidRPr="001E283F">
        <w:rPr>
          <w:rFonts w:ascii="Verdana" w:hAnsi="Verdana"/>
          <w:sz w:val="20"/>
          <w:szCs w:val="20"/>
          <w:lang w:val="en-GB"/>
        </w:rPr>
        <w:t>promotional materials: mugs, pens, bags, USB sticks, notepads, folders, T-shirts, hats etc., specifically required for reaching one of the defined target groups and objectives may be produced</w:t>
      </w:r>
      <w:r>
        <w:rPr>
          <w:rFonts w:ascii="Verdana" w:hAnsi="Verdana"/>
          <w:sz w:val="20"/>
          <w:szCs w:val="20"/>
          <w:lang w:val="en-GB"/>
        </w:rPr>
        <w:t>.</w:t>
      </w:r>
    </w:p>
    <w:p w14:paraId="2377238E" w14:textId="77777777" w:rsidR="001E283F" w:rsidRDefault="001E283F" w:rsidP="001E283F">
      <w:pPr>
        <w:spacing w:after="0" w:line="360" w:lineRule="auto"/>
        <w:jc w:val="both"/>
        <w:rPr>
          <w:rFonts w:ascii="Verdana" w:hAnsi="Verdana"/>
          <w:sz w:val="20"/>
          <w:szCs w:val="20"/>
          <w:lang w:val="en-GB"/>
        </w:rPr>
      </w:pPr>
    </w:p>
    <w:p w14:paraId="009EDC78" w14:textId="77777777" w:rsidR="00134A1F" w:rsidRPr="00477648" w:rsidRDefault="00134A1F" w:rsidP="00477648">
      <w:pPr>
        <w:spacing w:after="0" w:line="360" w:lineRule="auto"/>
        <w:jc w:val="both"/>
        <w:rPr>
          <w:rFonts w:ascii="Verdana" w:hAnsi="Verdana"/>
          <w:sz w:val="20"/>
          <w:szCs w:val="20"/>
          <w:lang w:val="en-GB"/>
        </w:rPr>
      </w:pPr>
    </w:p>
    <w:p w14:paraId="690E78F9" w14:textId="77777777" w:rsidR="00134A1F" w:rsidRPr="00450700" w:rsidRDefault="00134A1F" w:rsidP="00B93660">
      <w:pPr>
        <w:spacing w:line="360" w:lineRule="auto"/>
        <w:jc w:val="both"/>
        <w:rPr>
          <w:rFonts w:ascii="Verdana" w:hAnsi="Verdana"/>
          <w:sz w:val="20"/>
          <w:szCs w:val="20"/>
          <w:lang w:val="en-GB"/>
        </w:rPr>
      </w:pPr>
      <w:r w:rsidRPr="00450700">
        <w:rPr>
          <w:rFonts w:ascii="Verdana" w:hAnsi="Verdana"/>
          <w:sz w:val="20"/>
          <w:szCs w:val="20"/>
          <w:lang w:val="en-GB"/>
        </w:rPr>
        <w:br w:type="page"/>
      </w:r>
    </w:p>
    <w:p w14:paraId="1B8B3F37" w14:textId="2C367F12" w:rsidR="00DE5A14" w:rsidRPr="00450700" w:rsidRDefault="001E283F" w:rsidP="00B93660">
      <w:pPr>
        <w:pStyle w:val="1"/>
        <w:rPr>
          <w:rFonts w:ascii="Verdana" w:hAnsi="Verdana"/>
          <w:lang w:val="en-GB"/>
        </w:rPr>
      </w:pPr>
      <w:bookmarkStart w:id="17" w:name="_Toc172296197"/>
      <w:r w:rsidRPr="001E283F">
        <w:rPr>
          <w:rFonts w:ascii="Verdana" w:hAnsi="Verdana"/>
          <w:lang w:val="en-GB"/>
        </w:rPr>
        <w:lastRenderedPageBreak/>
        <w:t>Operations of strategic importance</w:t>
      </w:r>
      <w:bookmarkEnd w:id="17"/>
    </w:p>
    <w:p w14:paraId="2F45F349" w14:textId="77777777" w:rsidR="007D3D3A" w:rsidRDefault="007D3D3A" w:rsidP="007D3D3A">
      <w:pPr>
        <w:spacing w:after="0" w:line="360" w:lineRule="auto"/>
        <w:jc w:val="both"/>
        <w:rPr>
          <w:rFonts w:ascii="Verdana" w:hAnsi="Verdana"/>
          <w:sz w:val="20"/>
          <w:szCs w:val="20"/>
          <w:lang w:val="en-GB"/>
        </w:rPr>
      </w:pPr>
    </w:p>
    <w:p w14:paraId="0684550B" w14:textId="7EC68572" w:rsidR="001E283F" w:rsidRPr="001E283F" w:rsidRDefault="001E283F" w:rsidP="001E283F">
      <w:pPr>
        <w:spacing w:after="0" w:line="360" w:lineRule="auto"/>
        <w:jc w:val="both"/>
        <w:rPr>
          <w:rFonts w:ascii="Verdana" w:hAnsi="Verdana"/>
          <w:sz w:val="20"/>
          <w:szCs w:val="20"/>
          <w:lang w:val="en-GB"/>
        </w:rPr>
      </w:pPr>
      <w:r w:rsidRPr="001E283F">
        <w:rPr>
          <w:rFonts w:ascii="Verdana" w:hAnsi="Verdana"/>
          <w:i/>
          <w:iCs/>
          <w:sz w:val="20"/>
          <w:szCs w:val="20"/>
          <w:lang w:val="en-GB"/>
        </w:rPr>
        <w:t>“Operation of strategic importance”</w:t>
      </w:r>
      <w:r w:rsidRPr="001E283F">
        <w:rPr>
          <w:rFonts w:ascii="Verdana" w:hAnsi="Verdana"/>
          <w:sz w:val="20"/>
          <w:szCs w:val="20"/>
          <w:lang w:val="en-GB"/>
        </w:rPr>
        <w:t xml:space="preserve"> means a </w:t>
      </w:r>
      <w:r>
        <w:rPr>
          <w:rFonts w:ascii="Verdana" w:hAnsi="Verdana"/>
          <w:sz w:val="20"/>
          <w:szCs w:val="20"/>
          <w:lang w:val="en-GB"/>
        </w:rPr>
        <w:t>project</w:t>
      </w:r>
      <w:r w:rsidRPr="001E283F">
        <w:rPr>
          <w:rFonts w:ascii="Verdana" w:hAnsi="Verdana"/>
          <w:sz w:val="20"/>
          <w:szCs w:val="20"/>
          <w:lang w:val="en-GB"/>
        </w:rPr>
        <w:t xml:space="preserve"> which provides a significant contribution to the achievement of the objectives of a Programme and which is subject to particular monitoring and communication measures. </w:t>
      </w:r>
    </w:p>
    <w:p w14:paraId="4A7E1949" w14:textId="4023056A" w:rsidR="001E283F" w:rsidRPr="001E283F" w:rsidRDefault="001E283F" w:rsidP="00AA7FBA">
      <w:pPr>
        <w:pStyle w:val="aa"/>
        <w:numPr>
          <w:ilvl w:val="0"/>
          <w:numId w:val="7"/>
        </w:numPr>
        <w:spacing w:after="0" w:line="360" w:lineRule="auto"/>
        <w:ind w:left="426"/>
        <w:jc w:val="both"/>
        <w:rPr>
          <w:rFonts w:ascii="Verdana" w:hAnsi="Verdana"/>
          <w:sz w:val="20"/>
          <w:szCs w:val="20"/>
          <w:lang w:val="en-GB"/>
        </w:rPr>
      </w:pPr>
      <w:r w:rsidRPr="001E283F">
        <w:rPr>
          <w:rFonts w:ascii="Verdana" w:hAnsi="Verdana"/>
          <w:sz w:val="20"/>
          <w:szCs w:val="20"/>
          <w:lang w:val="en-GB"/>
        </w:rPr>
        <w:t>The operations of strategic importance are the most representative projects of the Programme and those that express its main objectives.</w:t>
      </w:r>
    </w:p>
    <w:p w14:paraId="629CEB7F" w14:textId="274F5BC7" w:rsidR="001E283F" w:rsidRPr="001E283F" w:rsidRDefault="001E283F" w:rsidP="00AA7FBA">
      <w:pPr>
        <w:pStyle w:val="aa"/>
        <w:numPr>
          <w:ilvl w:val="0"/>
          <w:numId w:val="7"/>
        </w:numPr>
        <w:spacing w:after="0" w:line="360" w:lineRule="auto"/>
        <w:ind w:left="426"/>
        <w:jc w:val="both"/>
        <w:rPr>
          <w:rFonts w:ascii="Verdana" w:hAnsi="Verdana"/>
          <w:sz w:val="20"/>
          <w:szCs w:val="20"/>
          <w:lang w:val="en-GB"/>
        </w:rPr>
      </w:pPr>
      <w:r w:rsidRPr="001E283F">
        <w:rPr>
          <w:rFonts w:ascii="Verdana" w:hAnsi="Verdana"/>
          <w:sz w:val="20"/>
          <w:szCs w:val="20"/>
          <w:lang w:val="en-GB"/>
        </w:rPr>
        <w:t xml:space="preserve">Ideally, the main event concerning a project of strategic importance will be its inauguration. </w:t>
      </w:r>
    </w:p>
    <w:p w14:paraId="39034925" w14:textId="043B5DFB" w:rsidR="001E283F" w:rsidRPr="001E283F" w:rsidRDefault="001E283F" w:rsidP="00AA7FBA">
      <w:pPr>
        <w:pStyle w:val="aa"/>
        <w:numPr>
          <w:ilvl w:val="0"/>
          <w:numId w:val="7"/>
        </w:numPr>
        <w:spacing w:after="0" w:line="360" w:lineRule="auto"/>
        <w:ind w:left="426"/>
        <w:jc w:val="both"/>
        <w:rPr>
          <w:rFonts w:ascii="Verdana" w:hAnsi="Verdana"/>
          <w:sz w:val="20"/>
          <w:szCs w:val="20"/>
          <w:lang w:val="en-GB"/>
        </w:rPr>
      </w:pPr>
      <w:r w:rsidRPr="001E283F">
        <w:rPr>
          <w:rFonts w:ascii="Verdana" w:hAnsi="Verdana"/>
          <w:sz w:val="20"/>
          <w:szCs w:val="20"/>
          <w:lang w:val="en-GB"/>
        </w:rPr>
        <w:t xml:space="preserve">The Managing Authority/ Joint Secretariat of the Programme and the European Commission should be informed in time (i.e., at least three months in advance), so that they have the possibility to participate. </w:t>
      </w:r>
    </w:p>
    <w:p w14:paraId="4E19DA65" w14:textId="7C89C5F6" w:rsidR="001E283F" w:rsidRDefault="001E283F" w:rsidP="00AA7FBA">
      <w:pPr>
        <w:pStyle w:val="aa"/>
        <w:numPr>
          <w:ilvl w:val="0"/>
          <w:numId w:val="7"/>
        </w:numPr>
        <w:spacing w:after="0" w:line="360" w:lineRule="auto"/>
        <w:ind w:left="426"/>
        <w:jc w:val="both"/>
        <w:rPr>
          <w:rFonts w:ascii="Verdana" w:hAnsi="Verdana"/>
          <w:sz w:val="20"/>
          <w:szCs w:val="20"/>
          <w:lang w:val="en-GB"/>
        </w:rPr>
      </w:pPr>
      <w:r w:rsidRPr="001E283F">
        <w:rPr>
          <w:rFonts w:ascii="Verdana" w:hAnsi="Verdana"/>
          <w:sz w:val="20"/>
          <w:szCs w:val="20"/>
          <w:lang w:val="en-GB"/>
        </w:rPr>
        <w:t>Media, journalists and possibly those benefiting from the project can be invited, so that they are informed on the new project in time.</w:t>
      </w:r>
    </w:p>
    <w:p w14:paraId="6186319B" w14:textId="77777777" w:rsidR="001E283F" w:rsidRPr="001E283F" w:rsidRDefault="001E283F" w:rsidP="001E283F">
      <w:pPr>
        <w:autoSpaceDE w:val="0"/>
        <w:autoSpaceDN w:val="0"/>
        <w:adjustRightInd w:val="0"/>
        <w:spacing w:after="0" w:line="360" w:lineRule="auto"/>
        <w:jc w:val="both"/>
        <w:rPr>
          <w:rStyle w:val="markedcontent"/>
          <w:rFonts w:ascii="Verdana" w:hAnsi="Verdana"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1E283F" w:rsidRPr="00AA7FBA" w14:paraId="07EB46BF" w14:textId="77777777" w:rsidTr="0092250D">
        <w:tc>
          <w:tcPr>
            <w:tcW w:w="8290" w:type="dxa"/>
            <w:shd w:val="clear" w:color="auto" w:fill="auto"/>
          </w:tcPr>
          <w:p w14:paraId="7429F00E" w14:textId="2C710756" w:rsidR="001E283F" w:rsidRPr="00D02BC8" w:rsidRDefault="001E283F" w:rsidP="0092250D">
            <w:pPr>
              <w:autoSpaceDE w:val="0"/>
              <w:autoSpaceDN w:val="0"/>
              <w:adjustRightInd w:val="0"/>
              <w:spacing w:after="0" w:line="360" w:lineRule="auto"/>
              <w:jc w:val="both"/>
              <w:rPr>
                <w:rFonts w:ascii="Arial" w:eastAsia="Calibri" w:hAnsi="Arial" w:cs="Arial"/>
                <w:b/>
                <w:bCs/>
                <w:sz w:val="20"/>
                <w:szCs w:val="20"/>
                <w:lang w:val="en-GB" w:eastAsia="en-US"/>
              </w:rPr>
            </w:pPr>
            <w:r w:rsidRPr="00D02BC8">
              <w:rPr>
                <w:rFonts w:ascii="Verdana" w:hAnsi="Verdana"/>
                <w:b/>
                <w:bCs/>
                <w:sz w:val="20"/>
                <w:szCs w:val="20"/>
                <w:u w:val="single"/>
                <w:lang w:val="en-US"/>
              </w:rPr>
              <w:t>NOTA BENE:</w:t>
            </w:r>
            <w:r w:rsidRPr="00D02BC8">
              <w:rPr>
                <w:rFonts w:ascii="Verdana" w:hAnsi="Verdana"/>
                <w:sz w:val="20"/>
                <w:szCs w:val="20"/>
                <w:lang w:val="en-US"/>
              </w:rPr>
              <w:t xml:space="preserve"> </w:t>
            </w:r>
            <w:r w:rsidRPr="001E283F">
              <w:rPr>
                <w:rFonts w:ascii="Verdana" w:hAnsi="Verdana"/>
                <w:sz w:val="20"/>
                <w:szCs w:val="20"/>
                <w:lang w:val="en-GB"/>
              </w:rPr>
              <w:t xml:space="preserve">Potential applicants of strategic projects </w:t>
            </w:r>
            <w:proofErr w:type="gramStart"/>
            <w:r w:rsidRPr="001E283F">
              <w:rPr>
                <w:rFonts w:ascii="Verdana" w:hAnsi="Verdana"/>
                <w:sz w:val="20"/>
                <w:szCs w:val="20"/>
                <w:lang w:val="en-GB"/>
              </w:rPr>
              <w:t>are strongly recommended</w:t>
            </w:r>
            <w:proofErr w:type="gramEnd"/>
            <w:r w:rsidRPr="001E283F">
              <w:rPr>
                <w:rFonts w:ascii="Verdana" w:hAnsi="Verdana"/>
                <w:sz w:val="20"/>
                <w:szCs w:val="20"/>
                <w:lang w:val="en-GB"/>
              </w:rPr>
              <w:t xml:space="preserve"> to consult the </w:t>
            </w:r>
            <w:hyperlink r:id="rId22" w:history="1">
              <w:r w:rsidRPr="005119EA">
                <w:rPr>
                  <w:rStyle w:val="-"/>
                  <w:rFonts w:ascii="Verdana" w:eastAsia="Calibri" w:hAnsi="Verdana" w:cs="Calibri"/>
                  <w:b/>
                  <w:bCs/>
                  <w:i/>
                  <w:sz w:val="20"/>
                  <w:szCs w:val="20"/>
                  <w:lang w:val="en-US" w:eastAsia="en-US"/>
                </w:rPr>
                <w:t>Communicating operations of strategic importance in 2021-2027: a practical toolbox</w:t>
              </w:r>
            </w:hyperlink>
            <w:r w:rsidRPr="001E283F">
              <w:rPr>
                <w:rFonts w:ascii="Verdana" w:hAnsi="Verdana"/>
                <w:sz w:val="20"/>
                <w:szCs w:val="20"/>
                <w:lang w:val="en-GB"/>
              </w:rPr>
              <w:t>, prepared by the Commission services.</w:t>
            </w:r>
          </w:p>
        </w:tc>
      </w:tr>
    </w:tbl>
    <w:p w14:paraId="6805B206" w14:textId="77777777" w:rsidR="001E283F" w:rsidRPr="001E283F" w:rsidRDefault="001E283F" w:rsidP="001E283F">
      <w:pPr>
        <w:spacing w:after="0" w:line="360" w:lineRule="auto"/>
        <w:jc w:val="both"/>
        <w:rPr>
          <w:rFonts w:ascii="Verdana" w:hAnsi="Verdana" w:cs="Arial"/>
          <w:sz w:val="20"/>
          <w:szCs w:val="20"/>
          <w:lang w:val="en-GB"/>
        </w:rPr>
      </w:pPr>
    </w:p>
    <w:p w14:paraId="4D9CEDAA" w14:textId="77777777" w:rsidR="001E283F" w:rsidRDefault="001E283F" w:rsidP="001E283F">
      <w:pPr>
        <w:spacing w:after="0" w:line="360" w:lineRule="auto"/>
        <w:jc w:val="both"/>
        <w:rPr>
          <w:rFonts w:ascii="Verdana" w:hAnsi="Verdana"/>
          <w:sz w:val="20"/>
          <w:szCs w:val="20"/>
          <w:lang w:val="en-GB"/>
        </w:rPr>
      </w:pPr>
    </w:p>
    <w:p w14:paraId="3B9F0B87" w14:textId="52D8A8AC" w:rsidR="001E283F" w:rsidRDefault="001E283F">
      <w:pPr>
        <w:rPr>
          <w:rFonts w:ascii="Verdana" w:hAnsi="Verdana"/>
          <w:sz w:val="20"/>
          <w:szCs w:val="20"/>
          <w:lang w:val="en-GB"/>
        </w:rPr>
      </w:pPr>
      <w:r>
        <w:rPr>
          <w:rFonts w:ascii="Verdana" w:hAnsi="Verdana"/>
          <w:sz w:val="20"/>
          <w:szCs w:val="20"/>
          <w:lang w:val="en-GB"/>
        </w:rPr>
        <w:br w:type="page"/>
      </w:r>
    </w:p>
    <w:tbl>
      <w:tblPr>
        <w:tblStyle w:val="ae"/>
        <w:tblW w:w="0" w:type="auto"/>
        <w:tblLook w:val="04A0" w:firstRow="1" w:lastRow="0" w:firstColumn="1" w:lastColumn="0" w:noHBand="0" w:noVBand="1"/>
      </w:tblPr>
      <w:tblGrid>
        <w:gridCol w:w="8290"/>
      </w:tblGrid>
      <w:tr w:rsidR="00D75485" w:rsidRPr="00AA7FBA" w14:paraId="02AC104F" w14:textId="77777777" w:rsidTr="00D75485">
        <w:tc>
          <w:tcPr>
            <w:tcW w:w="8290" w:type="dxa"/>
          </w:tcPr>
          <w:p w14:paraId="0B1E3A60" w14:textId="77777777" w:rsidR="00D75485" w:rsidRPr="00450700" w:rsidRDefault="00D75485" w:rsidP="00D75485">
            <w:pPr>
              <w:pStyle w:val="1"/>
              <w:spacing w:before="0"/>
              <w:outlineLvl w:val="0"/>
              <w:rPr>
                <w:rFonts w:ascii="Verdana" w:hAnsi="Verdana"/>
                <w:lang w:val="en-GB"/>
              </w:rPr>
            </w:pPr>
            <w:bookmarkStart w:id="18" w:name="_Toc172296198"/>
            <w:r w:rsidRPr="001E283F">
              <w:rPr>
                <w:rFonts w:ascii="Verdana" w:hAnsi="Verdana"/>
                <w:lang w:val="en-GB"/>
              </w:rPr>
              <w:lastRenderedPageBreak/>
              <w:t>Critical highlights</w:t>
            </w:r>
            <w:bookmarkEnd w:id="18"/>
            <w:r w:rsidRPr="00450700">
              <w:rPr>
                <w:rFonts w:ascii="Verdana" w:hAnsi="Verdana"/>
                <w:lang w:val="en-GB"/>
              </w:rPr>
              <w:t xml:space="preserve"> </w:t>
            </w:r>
          </w:p>
          <w:p w14:paraId="4A8958F4" w14:textId="77777777" w:rsidR="00D75485" w:rsidRDefault="00D75485" w:rsidP="007D3D3A">
            <w:pPr>
              <w:spacing w:after="0" w:line="360" w:lineRule="auto"/>
              <w:jc w:val="both"/>
              <w:rPr>
                <w:rFonts w:ascii="Verdana" w:hAnsi="Verdana"/>
                <w:sz w:val="20"/>
                <w:szCs w:val="20"/>
                <w:lang w:val="en-GB"/>
              </w:rPr>
            </w:pPr>
          </w:p>
          <w:p w14:paraId="6BDBA871" w14:textId="77777777" w:rsidR="00D75485" w:rsidRPr="00D75485" w:rsidRDefault="00D75485" w:rsidP="00AA7FBA">
            <w:pPr>
              <w:pStyle w:val="aa"/>
              <w:keepNext/>
              <w:numPr>
                <w:ilvl w:val="0"/>
                <w:numId w:val="8"/>
              </w:numPr>
              <w:spacing w:after="0" w:line="360" w:lineRule="auto"/>
              <w:ind w:left="426"/>
              <w:jc w:val="both"/>
              <w:rPr>
                <w:rFonts w:ascii="Verdana" w:hAnsi="Verdana"/>
                <w:sz w:val="20"/>
                <w:szCs w:val="20"/>
                <w:lang w:val="en-GB"/>
              </w:rPr>
            </w:pPr>
            <w:proofErr w:type="spellStart"/>
            <w:r w:rsidRPr="00D75485">
              <w:rPr>
                <w:rFonts w:ascii="Verdana" w:hAnsi="Verdana"/>
                <w:sz w:val="20"/>
                <w:szCs w:val="20"/>
                <w:lang w:val="en-GB"/>
              </w:rPr>
              <w:t>Τhe</w:t>
            </w:r>
            <w:proofErr w:type="spellEnd"/>
            <w:r w:rsidRPr="00D75485">
              <w:rPr>
                <w:rFonts w:ascii="Verdana" w:hAnsi="Verdana"/>
                <w:sz w:val="20"/>
                <w:szCs w:val="20"/>
                <w:lang w:val="en-GB"/>
              </w:rPr>
              <w:t xml:space="preserve"> success of communication depends on the substantial commitment, professionalism and experience of project beneficiaries. In other words, communication should not be treated as a bureaucratic task, but should be a key priority for each individual project.</w:t>
            </w:r>
          </w:p>
          <w:p w14:paraId="64D9F72D" w14:textId="77777777" w:rsidR="00D75485" w:rsidRPr="00D75485" w:rsidRDefault="00D75485" w:rsidP="00AA7FBA">
            <w:pPr>
              <w:pStyle w:val="aa"/>
              <w:keepNext/>
              <w:numPr>
                <w:ilvl w:val="0"/>
                <w:numId w:val="8"/>
              </w:numPr>
              <w:spacing w:after="0" w:line="360" w:lineRule="auto"/>
              <w:ind w:left="426"/>
              <w:jc w:val="both"/>
              <w:rPr>
                <w:rFonts w:ascii="Verdana" w:hAnsi="Verdana"/>
                <w:sz w:val="20"/>
                <w:szCs w:val="20"/>
                <w:lang w:val="en-GB"/>
              </w:rPr>
            </w:pPr>
            <w:r w:rsidRPr="00D75485">
              <w:rPr>
                <w:rFonts w:ascii="Verdana" w:hAnsi="Verdana"/>
                <w:sz w:val="20"/>
                <w:szCs w:val="20"/>
                <w:lang w:val="en-GB"/>
              </w:rPr>
              <w:t>In the case that a beneficiary decides to take communication measures for an activity that may not have been explicitly mentioned in this Guide, these measures should ensure the reference to the EU contribution.</w:t>
            </w:r>
          </w:p>
          <w:p w14:paraId="18EC6A91" w14:textId="77777777" w:rsidR="00D75485" w:rsidRPr="00D75485" w:rsidRDefault="00D75485" w:rsidP="00AA7FBA">
            <w:pPr>
              <w:pStyle w:val="aa"/>
              <w:keepNext/>
              <w:numPr>
                <w:ilvl w:val="0"/>
                <w:numId w:val="8"/>
              </w:numPr>
              <w:spacing w:after="0" w:line="360" w:lineRule="auto"/>
              <w:ind w:left="426"/>
              <w:jc w:val="both"/>
              <w:rPr>
                <w:rFonts w:ascii="Verdana" w:hAnsi="Verdana"/>
                <w:sz w:val="20"/>
                <w:szCs w:val="20"/>
                <w:lang w:val="en-GB"/>
              </w:rPr>
            </w:pPr>
            <w:r w:rsidRPr="00D75485">
              <w:rPr>
                <w:rFonts w:ascii="Verdana" w:hAnsi="Verdana"/>
                <w:sz w:val="20"/>
                <w:szCs w:val="20"/>
                <w:lang w:val="en-GB"/>
              </w:rPr>
              <w:t>In case a beneficiary decides to carry out communication activities related to co-financed operations (projects), even if they are covered by the beneficiary's own funding, they must comply with EU co-financing requirements.</w:t>
            </w:r>
          </w:p>
          <w:p w14:paraId="0424610E" w14:textId="77777777" w:rsidR="00D75485" w:rsidRDefault="00D75485" w:rsidP="007D3D3A">
            <w:pPr>
              <w:spacing w:after="0" w:line="360" w:lineRule="auto"/>
              <w:jc w:val="both"/>
              <w:rPr>
                <w:rFonts w:ascii="Verdana" w:hAnsi="Verdana"/>
                <w:sz w:val="20"/>
                <w:szCs w:val="20"/>
                <w:lang w:val="en-GB"/>
              </w:rPr>
            </w:pPr>
          </w:p>
        </w:tc>
      </w:tr>
    </w:tbl>
    <w:p w14:paraId="11521841" w14:textId="77777777" w:rsidR="00D75485" w:rsidRDefault="00D75485" w:rsidP="007D3D3A">
      <w:pPr>
        <w:spacing w:after="0" w:line="360" w:lineRule="auto"/>
        <w:jc w:val="both"/>
        <w:rPr>
          <w:rFonts w:ascii="Verdana" w:hAnsi="Verdana"/>
          <w:sz w:val="20"/>
          <w:szCs w:val="20"/>
          <w:lang w:val="en-GB"/>
        </w:rPr>
      </w:pPr>
    </w:p>
    <w:p w14:paraId="535C03DD" w14:textId="77777777" w:rsidR="00D75485" w:rsidRDefault="00D75485" w:rsidP="007D3D3A">
      <w:pPr>
        <w:spacing w:after="0" w:line="360" w:lineRule="auto"/>
        <w:jc w:val="both"/>
        <w:rPr>
          <w:rFonts w:ascii="Verdana" w:hAnsi="Verdana"/>
          <w:sz w:val="20"/>
          <w:szCs w:val="20"/>
          <w:lang w:val="en-GB"/>
        </w:rPr>
      </w:pPr>
    </w:p>
    <w:p w14:paraId="6A9D00B8" w14:textId="77777777" w:rsidR="00D75485" w:rsidRPr="00450700" w:rsidRDefault="00D75485" w:rsidP="007D3D3A">
      <w:pPr>
        <w:spacing w:after="0" w:line="360" w:lineRule="auto"/>
        <w:jc w:val="both"/>
        <w:rPr>
          <w:rFonts w:ascii="Verdana" w:hAnsi="Verdana"/>
          <w:sz w:val="20"/>
          <w:szCs w:val="20"/>
          <w:lang w:val="en-GB"/>
        </w:rPr>
      </w:pPr>
    </w:p>
    <w:p w14:paraId="31E99CA1" w14:textId="77777777" w:rsidR="00D75485" w:rsidRDefault="00D75485">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209B92F2" w14:textId="6EF8AFCC" w:rsidR="00DE5A14" w:rsidRPr="00450700" w:rsidRDefault="00D75485" w:rsidP="00B93660">
      <w:pPr>
        <w:pStyle w:val="1"/>
        <w:rPr>
          <w:rFonts w:ascii="Verdana" w:hAnsi="Verdana"/>
          <w:lang w:val="en-GB"/>
        </w:rPr>
      </w:pPr>
      <w:bookmarkStart w:id="19" w:name="_Toc172296199"/>
      <w:r>
        <w:rPr>
          <w:rFonts w:ascii="Verdana" w:hAnsi="Verdana"/>
          <w:lang w:val="en-GB"/>
        </w:rPr>
        <w:lastRenderedPageBreak/>
        <w:t>Disclaimers - Citations</w:t>
      </w:r>
      <w:bookmarkEnd w:id="19"/>
    </w:p>
    <w:p w14:paraId="0707AA48" w14:textId="77777777" w:rsidR="005E119A" w:rsidRPr="00450700" w:rsidRDefault="005E119A" w:rsidP="007D3D3A">
      <w:pPr>
        <w:spacing w:after="0" w:line="360" w:lineRule="auto"/>
        <w:jc w:val="both"/>
        <w:rPr>
          <w:rFonts w:ascii="Verdana" w:hAnsi="Verdana"/>
          <w:sz w:val="20"/>
          <w:szCs w:val="20"/>
          <w:lang w:val="en-GB"/>
        </w:rPr>
      </w:pPr>
    </w:p>
    <w:p w14:paraId="4CE750FE" w14:textId="77777777" w:rsidR="00D75485" w:rsidRPr="00D75485" w:rsidRDefault="00D75485" w:rsidP="00D75485">
      <w:pPr>
        <w:spacing w:after="0" w:line="360" w:lineRule="auto"/>
        <w:jc w:val="both"/>
        <w:rPr>
          <w:rFonts w:ascii="Verdana" w:hAnsi="Verdana"/>
          <w:b/>
          <w:bCs/>
          <w:sz w:val="20"/>
          <w:szCs w:val="20"/>
          <w:lang w:val="en-GB"/>
        </w:rPr>
      </w:pPr>
      <w:r w:rsidRPr="00D75485">
        <w:rPr>
          <w:rFonts w:ascii="Verdana" w:hAnsi="Verdana"/>
          <w:b/>
          <w:bCs/>
          <w:sz w:val="20"/>
          <w:szCs w:val="20"/>
          <w:lang w:val="en-GB"/>
        </w:rPr>
        <w:t>Disclaimers</w:t>
      </w:r>
    </w:p>
    <w:p w14:paraId="611AFCCF"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The EU and the Programme managing bodies are not responsible for the contents of communication materials related to co-funded actions prepared by implementing partners, all of which must include a standard disclaimer, translated into (the) local language(s) where appropriate.</w:t>
      </w:r>
    </w:p>
    <w:p w14:paraId="6361778D" w14:textId="77777777" w:rsidR="00D75485" w:rsidRPr="00D75485" w:rsidRDefault="00D75485" w:rsidP="00D75485">
      <w:pPr>
        <w:spacing w:after="0" w:line="360" w:lineRule="auto"/>
        <w:jc w:val="both"/>
        <w:rPr>
          <w:rFonts w:ascii="Verdana" w:hAnsi="Verdana"/>
          <w:sz w:val="20"/>
          <w:szCs w:val="20"/>
          <w:lang w:val="en-GB"/>
        </w:rPr>
      </w:pPr>
    </w:p>
    <w:p w14:paraId="2D343AB5" w14:textId="77777777" w:rsidR="00D75485" w:rsidRPr="00D75485" w:rsidRDefault="00D75485" w:rsidP="00D75485">
      <w:pPr>
        <w:spacing w:after="0" w:line="360" w:lineRule="auto"/>
        <w:jc w:val="both"/>
        <w:rPr>
          <w:rFonts w:ascii="Verdana" w:hAnsi="Verdana"/>
          <w:sz w:val="20"/>
          <w:szCs w:val="20"/>
          <w:u w:val="single"/>
          <w:lang w:val="en-GB"/>
        </w:rPr>
      </w:pPr>
      <w:r w:rsidRPr="00D75485">
        <w:rPr>
          <w:rFonts w:ascii="Verdana" w:hAnsi="Verdana"/>
          <w:sz w:val="20"/>
          <w:szCs w:val="20"/>
          <w:u w:val="single"/>
          <w:lang w:val="en-GB"/>
        </w:rPr>
        <w:t xml:space="preserve">For publications in print or electronic format: </w:t>
      </w:r>
    </w:p>
    <w:p w14:paraId="47BD0D77" w14:textId="77777777" w:rsidR="00D75485" w:rsidRPr="00D75485" w:rsidRDefault="00D75485" w:rsidP="00D75485">
      <w:pPr>
        <w:spacing w:after="0" w:line="360" w:lineRule="auto"/>
        <w:jc w:val="both"/>
        <w:rPr>
          <w:rFonts w:ascii="Verdana" w:hAnsi="Verdana"/>
          <w:i/>
          <w:iCs/>
          <w:sz w:val="20"/>
          <w:szCs w:val="20"/>
          <w:lang w:val="en-GB"/>
        </w:rPr>
      </w:pPr>
      <w:r w:rsidRPr="00D75485">
        <w:rPr>
          <w:rFonts w:ascii="Verdana" w:hAnsi="Verdana"/>
          <w:i/>
          <w:iCs/>
          <w:sz w:val="20"/>
          <w:szCs w:val="20"/>
          <w:lang w:val="en-GB"/>
        </w:rPr>
        <w:t>This publication is co-funded by the European Union. Its contents are the sole responsibility of &lt;Beneficiary’s name&gt; and do not necessarily reflect the views of the European Union, the partner countries and the Managing Authority.</w:t>
      </w:r>
    </w:p>
    <w:p w14:paraId="3ABA74A8" w14:textId="77777777" w:rsidR="00D75485" w:rsidRPr="00D75485" w:rsidRDefault="00D75485" w:rsidP="00D75485">
      <w:pPr>
        <w:spacing w:after="0" w:line="360" w:lineRule="auto"/>
        <w:jc w:val="both"/>
        <w:rPr>
          <w:rFonts w:ascii="Verdana" w:hAnsi="Verdana"/>
          <w:sz w:val="20"/>
          <w:szCs w:val="20"/>
          <w:u w:val="single"/>
          <w:lang w:val="en-GB"/>
        </w:rPr>
      </w:pPr>
      <w:r w:rsidRPr="00D75485">
        <w:rPr>
          <w:rFonts w:ascii="Verdana" w:hAnsi="Verdana"/>
          <w:sz w:val="20"/>
          <w:szCs w:val="20"/>
          <w:u w:val="single"/>
          <w:lang w:val="en-GB"/>
        </w:rPr>
        <w:t>For websites and social media accounts:</w:t>
      </w:r>
    </w:p>
    <w:p w14:paraId="1E1A367D" w14:textId="77777777" w:rsidR="00D75485" w:rsidRPr="00D75485" w:rsidRDefault="00D75485" w:rsidP="00D75485">
      <w:pPr>
        <w:spacing w:after="0" w:line="360" w:lineRule="auto"/>
        <w:jc w:val="both"/>
        <w:rPr>
          <w:rFonts w:ascii="Verdana" w:hAnsi="Verdana"/>
          <w:i/>
          <w:iCs/>
          <w:sz w:val="20"/>
          <w:szCs w:val="20"/>
          <w:lang w:val="en-GB"/>
        </w:rPr>
      </w:pPr>
      <w:r w:rsidRPr="00D75485">
        <w:rPr>
          <w:rFonts w:ascii="Verdana" w:hAnsi="Verdana"/>
          <w:i/>
          <w:iCs/>
          <w:sz w:val="20"/>
          <w:szCs w:val="20"/>
          <w:lang w:val="en-GB"/>
        </w:rPr>
        <w:t>This website/account is co-funded by the European Union. Its contents are the sole responsibility of &lt;Beneficiary’s name&gt; and do not necessarily reflect the views of the European Union, the partner countries and the Managing Authority.</w:t>
      </w:r>
    </w:p>
    <w:p w14:paraId="6EA90AA3" w14:textId="77777777" w:rsidR="00D75485" w:rsidRPr="00D75485" w:rsidRDefault="00D75485" w:rsidP="00D75485">
      <w:pPr>
        <w:spacing w:after="0" w:line="360" w:lineRule="auto"/>
        <w:jc w:val="both"/>
        <w:rPr>
          <w:rFonts w:ascii="Verdana" w:hAnsi="Verdana"/>
          <w:sz w:val="20"/>
          <w:szCs w:val="20"/>
          <w:u w:val="single"/>
          <w:lang w:val="en-GB"/>
        </w:rPr>
      </w:pPr>
      <w:r w:rsidRPr="00D75485">
        <w:rPr>
          <w:rFonts w:ascii="Verdana" w:hAnsi="Verdana"/>
          <w:sz w:val="20"/>
          <w:szCs w:val="20"/>
          <w:u w:val="single"/>
          <w:lang w:val="en-GB"/>
        </w:rPr>
        <w:t xml:space="preserve">For videos and other audio-visual material: </w:t>
      </w:r>
    </w:p>
    <w:p w14:paraId="6609F604" w14:textId="77777777" w:rsidR="00D75485" w:rsidRPr="00D75485" w:rsidRDefault="00D75485" w:rsidP="00D75485">
      <w:pPr>
        <w:spacing w:after="0" w:line="360" w:lineRule="auto"/>
        <w:jc w:val="both"/>
        <w:rPr>
          <w:rFonts w:ascii="Verdana" w:hAnsi="Verdana"/>
          <w:i/>
          <w:iCs/>
          <w:sz w:val="20"/>
          <w:szCs w:val="20"/>
          <w:lang w:val="en-GB"/>
        </w:rPr>
      </w:pPr>
      <w:r w:rsidRPr="00D75485">
        <w:rPr>
          <w:rFonts w:ascii="Verdana" w:hAnsi="Verdana"/>
          <w:i/>
          <w:iCs/>
          <w:sz w:val="20"/>
          <w:szCs w:val="20"/>
          <w:lang w:val="en-GB"/>
        </w:rPr>
        <w:t>This video/film/recording is co-funded by the European Union. Its contents are the sole responsibility of &lt;Beneficiary’s name&gt; and do not necessarily reflect the views of the European Union, the partner countries and the Managing Authority.</w:t>
      </w:r>
    </w:p>
    <w:p w14:paraId="272FD963" w14:textId="77777777" w:rsidR="00D75485" w:rsidRPr="00D75485" w:rsidRDefault="00D75485" w:rsidP="00D75485">
      <w:pPr>
        <w:spacing w:after="0" w:line="360" w:lineRule="auto"/>
        <w:jc w:val="both"/>
        <w:rPr>
          <w:rFonts w:ascii="Verdana" w:hAnsi="Verdana"/>
          <w:sz w:val="20"/>
          <w:szCs w:val="20"/>
          <w:lang w:val="en-GB"/>
        </w:rPr>
      </w:pPr>
    </w:p>
    <w:p w14:paraId="71B36DF3" w14:textId="77777777" w:rsidR="00D75485" w:rsidRPr="00D75485" w:rsidRDefault="00D75485" w:rsidP="00D75485">
      <w:pPr>
        <w:spacing w:after="0" w:line="360" w:lineRule="auto"/>
        <w:jc w:val="both"/>
        <w:rPr>
          <w:rFonts w:ascii="Verdana" w:hAnsi="Verdana"/>
          <w:b/>
          <w:bCs/>
          <w:sz w:val="20"/>
          <w:szCs w:val="20"/>
          <w:lang w:val="en-GB"/>
        </w:rPr>
      </w:pPr>
      <w:r w:rsidRPr="00D75485">
        <w:rPr>
          <w:rFonts w:ascii="Verdana" w:hAnsi="Verdana"/>
          <w:b/>
          <w:bCs/>
          <w:sz w:val="20"/>
          <w:szCs w:val="20"/>
          <w:lang w:val="en-GB"/>
        </w:rPr>
        <w:t>Citations</w:t>
      </w:r>
    </w:p>
    <w:p w14:paraId="0B8DEBF5"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 xml:space="preserve">Citations of a project in academic publications must refer to the co-funding by the European Union and the Programme. In addition, partners are encouraged to add the project acronym in the citation. </w:t>
      </w:r>
    </w:p>
    <w:p w14:paraId="5EA1C00A"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Below is an example of a citation, which is in line with this requirement:</w:t>
      </w:r>
    </w:p>
    <w:p w14:paraId="06F7E541" w14:textId="7E5115A6" w:rsidR="004A6138" w:rsidRPr="00D75485" w:rsidRDefault="00D75485" w:rsidP="00D75485">
      <w:pPr>
        <w:spacing w:after="0" w:line="360" w:lineRule="auto"/>
        <w:jc w:val="both"/>
        <w:rPr>
          <w:rFonts w:ascii="Verdana" w:hAnsi="Verdana"/>
          <w:i/>
          <w:iCs/>
          <w:sz w:val="20"/>
          <w:szCs w:val="20"/>
          <w:lang w:val="en-GB"/>
        </w:rPr>
      </w:pPr>
      <w:r w:rsidRPr="00D75485">
        <w:rPr>
          <w:rFonts w:ascii="Verdana" w:hAnsi="Verdana"/>
          <w:i/>
          <w:iCs/>
          <w:sz w:val="20"/>
          <w:szCs w:val="20"/>
          <w:lang w:val="en-GB"/>
        </w:rPr>
        <w:t>This research was supported as part of [ACRONYM], an Interreg VI-A IPA “Greece-North Macedonia 2021-2027” project co-funded by the European Union.</w:t>
      </w:r>
    </w:p>
    <w:p w14:paraId="30FCA068" w14:textId="5C9DB392" w:rsidR="004A6138" w:rsidRDefault="004A6138">
      <w:pPr>
        <w:rPr>
          <w:rFonts w:ascii="Verdana" w:hAnsi="Verdana"/>
          <w:b/>
          <w:sz w:val="20"/>
          <w:szCs w:val="20"/>
          <w:lang w:val="en-GB"/>
        </w:rPr>
      </w:pPr>
      <w:r>
        <w:rPr>
          <w:rFonts w:ascii="Verdana" w:hAnsi="Verdana"/>
          <w:b/>
          <w:sz w:val="20"/>
          <w:szCs w:val="20"/>
          <w:lang w:val="en-GB"/>
        </w:rPr>
        <w:br w:type="page"/>
      </w:r>
    </w:p>
    <w:p w14:paraId="66A2868D" w14:textId="05E71D79" w:rsidR="0065282D" w:rsidRPr="00450700" w:rsidRDefault="00D75485" w:rsidP="00B93660">
      <w:pPr>
        <w:pStyle w:val="1"/>
        <w:rPr>
          <w:rFonts w:ascii="Verdana" w:hAnsi="Verdana"/>
          <w:lang w:val="en-GB"/>
        </w:rPr>
      </w:pPr>
      <w:bookmarkStart w:id="20" w:name="_Toc172296200"/>
      <w:bookmarkStart w:id="21" w:name="_Toc475707280"/>
      <w:r w:rsidRPr="00D75485">
        <w:rPr>
          <w:rFonts w:ascii="Verdana" w:hAnsi="Verdana"/>
          <w:lang w:val="en-GB"/>
        </w:rPr>
        <w:lastRenderedPageBreak/>
        <w:t>Legal and contractual</w:t>
      </w:r>
      <w:bookmarkEnd w:id="20"/>
      <w:r w:rsidR="00084359" w:rsidRPr="00450700">
        <w:rPr>
          <w:rFonts w:ascii="Verdana" w:hAnsi="Verdana"/>
          <w:lang w:val="en-GB"/>
        </w:rPr>
        <w:t xml:space="preserve"> </w:t>
      </w:r>
      <w:bookmarkEnd w:id="21"/>
    </w:p>
    <w:p w14:paraId="7D269B2F" w14:textId="77777777" w:rsidR="007D3D3A" w:rsidRPr="007D3D3A" w:rsidRDefault="007D3D3A" w:rsidP="007D3D3A">
      <w:pPr>
        <w:tabs>
          <w:tab w:val="num" w:pos="360"/>
        </w:tabs>
        <w:spacing w:after="0" w:line="360" w:lineRule="auto"/>
        <w:jc w:val="both"/>
        <w:rPr>
          <w:rFonts w:ascii="Verdana" w:hAnsi="Verdana"/>
          <w:sz w:val="20"/>
          <w:szCs w:val="20"/>
          <w:lang w:val="en-GB"/>
        </w:rPr>
      </w:pPr>
    </w:p>
    <w:p w14:paraId="1334528A" w14:textId="1C8D8F39" w:rsidR="00C90C88" w:rsidRPr="00450700" w:rsidRDefault="00D75485" w:rsidP="007D3D3A">
      <w:pPr>
        <w:spacing w:after="0" w:line="360" w:lineRule="auto"/>
        <w:jc w:val="both"/>
        <w:rPr>
          <w:rFonts w:ascii="Verdana" w:eastAsiaTheme="majorEastAsia" w:hAnsi="Verdana"/>
          <w:b/>
          <w:sz w:val="20"/>
          <w:szCs w:val="20"/>
          <w:lang w:val="en-GB"/>
        </w:rPr>
      </w:pPr>
      <w:r w:rsidRPr="00D75485">
        <w:rPr>
          <w:rFonts w:ascii="Verdana" w:eastAsiaTheme="majorEastAsia" w:hAnsi="Verdana"/>
          <w:b/>
          <w:sz w:val="20"/>
          <w:szCs w:val="20"/>
          <w:lang w:val="en-GB"/>
        </w:rPr>
        <w:t>The EU’s right to use communication material</w:t>
      </w:r>
    </w:p>
    <w:p w14:paraId="496DC3CE" w14:textId="77777777" w:rsidR="00D75485" w:rsidRDefault="00D75485" w:rsidP="00D75485">
      <w:pPr>
        <w:autoSpaceDE w:val="0"/>
        <w:autoSpaceDN w:val="0"/>
        <w:adjustRightInd w:val="0"/>
        <w:spacing w:after="0" w:line="360" w:lineRule="auto"/>
        <w:jc w:val="both"/>
        <w:rPr>
          <w:rFonts w:ascii="Verdana" w:eastAsia="Calibri" w:hAnsi="Verdana" w:cs="Calibri"/>
          <w:sz w:val="20"/>
          <w:szCs w:val="20"/>
          <w:lang w:val="en-US" w:eastAsia="en-US"/>
        </w:rPr>
      </w:pPr>
      <w:r w:rsidRPr="0034703E">
        <w:rPr>
          <w:rFonts w:ascii="Verdana" w:eastAsia="Calibri" w:hAnsi="Verdana" w:cs="Calibri"/>
          <w:sz w:val="20"/>
          <w:szCs w:val="20"/>
          <w:lang w:val="en-US" w:eastAsia="en-US"/>
        </w:rPr>
        <w:t>In accordance with Regulation (EU) 2021/1060 (Chapter III, Section II, Article 49.6 and the Annex IX), the communication and visibility material, including at the level of project partners, must be made available upon request to the European Union’s institutions, bodies, offices, or agencies Union and subsequently to the Programme itself. A royalty-free, non-exclusive, and irrevocable license to use such material and any pre-existing rights attached to it must be granted to the Union (and subsequently to the Programme). This should not require significant additional costs or a significant administrative burden for the project.</w:t>
      </w:r>
    </w:p>
    <w:p w14:paraId="16164C17" w14:textId="06A501BC" w:rsidR="00D75485" w:rsidRDefault="00D75485" w:rsidP="00D75485">
      <w:pPr>
        <w:spacing w:after="0" w:line="360" w:lineRule="auto"/>
        <w:jc w:val="both"/>
        <w:rPr>
          <w:rFonts w:ascii="Verdana" w:eastAsia="Calibri" w:hAnsi="Verdana" w:cs="Calibri"/>
          <w:sz w:val="20"/>
          <w:szCs w:val="20"/>
          <w:lang w:val="en-US" w:eastAsia="en-US"/>
        </w:rPr>
      </w:pPr>
      <w:r>
        <w:rPr>
          <w:rFonts w:ascii="Verdana" w:eastAsia="Calibri" w:hAnsi="Verdana" w:cs="Calibri"/>
          <w:sz w:val="20"/>
          <w:szCs w:val="20"/>
          <w:lang w:val="en-US" w:eastAsia="en-US"/>
        </w:rPr>
        <w:t>Th</w:t>
      </w:r>
      <w:r w:rsidRPr="005119EA">
        <w:rPr>
          <w:rFonts w:ascii="Verdana" w:eastAsia="Calibri" w:hAnsi="Verdana" w:cs="Calibri"/>
          <w:sz w:val="20"/>
          <w:szCs w:val="20"/>
          <w:lang w:val="en-US" w:eastAsia="en-US"/>
        </w:rPr>
        <w:t>e</w:t>
      </w:r>
      <w:r w:rsidRPr="00FC32C6">
        <w:rPr>
          <w:rFonts w:ascii="Verdana" w:eastAsia="Calibri" w:hAnsi="Verdana" w:cs="Calibri"/>
          <w:sz w:val="20"/>
          <w:szCs w:val="20"/>
          <w:lang w:val="en-US" w:eastAsia="en-US"/>
        </w:rPr>
        <w:t xml:space="preserve"> </w:t>
      </w:r>
      <w:r w:rsidRPr="005119EA">
        <w:rPr>
          <w:rFonts w:ascii="Verdana" w:eastAsia="Calibri" w:hAnsi="Verdana" w:cs="Calibri"/>
          <w:sz w:val="20"/>
          <w:szCs w:val="20"/>
          <w:lang w:val="en-US" w:eastAsia="en-US"/>
        </w:rPr>
        <w:t>implementing partner remains the owner of</w:t>
      </w:r>
      <w:r w:rsidRPr="00FC32C6">
        <w:rPr>
          <w:rFonts w:ascii="Verdana" w:eastAsia="Calibri" w:hAnsi="Verdana" w:cs="Calibri"/>
          <w:sz w:val="20"/>
          <w:szCs w:val="20"/>
          <w:lang w:val="en-US" w:eastAsia="en-US"/>
        </w:rPr>
        <w:t xml:space="preserve"> </w:t>
      </w:r>
      <w:r w:rsidRPr="005119EA">
        <w:rPr>
          <w:rFonts w:ascii="Verdana" w:eastAsia="Calibri" w:hAnsi="Verdana" w:cs="Calibri"/>
          <w:sz w:val="20"/>
          <w:szCs w:val="20"/>
          <w:lang w:val="en-US" w:eastAsia="en-US"/>
        </w:rPr>
        <w:t>the communication and visibility material and</w:t>
      </w:r>
      <w:r w:rsidRPr="00FC32C6">
        <w:rPr>
          <w:rFonts w:ascii="Verdana" w:eastAsia="Calibri" w:hAnsi="Verdana" w:cs="Calibri"/>
          <w:sz w:val="20"/>
          <w:szCs w:val="20"/>
          <w:lang w:val="en-US" w:eastAsia="en-US"/>
        </w:rPr>
        <w:t xml:space="preserve"> </w:t>
      </w:r>
      <w:r w:rsidRPr="005119EA">
        <w:rPr>
          <w:rFonts w:ascii="Verdana" w:eastAsia="Calibri" w:hAnsi="Verdana" w:cs="Calibri"/>
          <w:sz w:val="20"/>
          <w:szCs w:val="20"/>
          <w:lang w:val="en-US" w:eastAsia="en-US"/>
        </w:rPr>
        <w:t>is fully responsible for the clearance of all the</w:t>
      </w:r>
      <w:r>
        <w:rPr>
          <w:rFonts w:ascii="Verdana" w:eastAsia="Calibri" w:hAnsi="Verdana" w:cs="Calibri"/>
          <w:sz w:val="20"/>
          <w:szCs w:val="20"/>
          <w:lang w:val="en-US" w:eastAsia="en-US"/>
        </w:rPr>
        <w:t xml:space="preserve"> </w:t>
      </w:r>
      <w:r w:rsidRPr="005119EA">
        <w:rPr>
          <w:rFonts w:ascii="Verdana" w:eastAsia="Calibri" w:hAnsi="Verdana" w:cs="Calibri"/>
          <w:sz w:val="20"/>
          <w:szCs w:val="20"/>
          <w:lang w:val="en-US" w:eastAsia="en-US"/>
        </w:rPr>
        <w:t xml:space="preserve">necessary licenses and </w:t>
      </w:r>
      <w:r w:rsidRPr="00FC32C6">
        <w:rPr>
          <w:rFonts w:ascii="Verdana" w:eastAsia="Calibri" w:hAnsi="Verdana" w:cs="Calibri"/>
          <w:sz w:val="20"/>
          <w:szCs w:val="20"/>
          <w:lang w:val="en-US" w:eastAsia="en-US"/>
        </w:rPr>
        <w:t>authorizations</w:t>
      </w:r>
      <w:r w:rsidRPr="005119EA">
        <w:rPr>
          <w:rFonts w:ascii="Verdana" w:eastAsia="Calibri" w:hAnsi="Verdana" w:cs="Calibri"/>
          <w:sz w:val="20"/>
          <w:szCs w:val="20"/>
          <w:lang w:val="en-US" w:eastAsia="en-US"/>
        </w:rPr>
        <w:t xml:space="preserve"> to this</w:t>
      </w:r>
      <w:r w:rsidRPr="00FC32C6">
        <w:rPr>
          <w:rFonts w:ascii="Verdana" w:eastAsia="Calibri" w:hAnsi="Verdana" w:cs="Calibri"/>
          <w:sz w:val="20"/>
          <w:szCs w:val="20"/>
          <w:lang w:val="en-US" w:eastAsia="en-US"/>
        </w:rPr>
        <w:t xml:space="preserve"> </w:t>
      </w:r>
      <w:r w:rsidRPr="005119EA">
        <w:rPr>
          <w:rFonts w:ascii="Verdana" w:eastAsia="Calibri" w:hAnsi="Verdana" w:cs="Calibri"/>
          <w:sz w:val="20"/>
          <w:szCs w:val="20"/>
          <w:lang w:val="en-US" w:eastAsia="en-US"/>
        </w:rPr>
        <w:t>end.</w:t>
      </w:r>
      <w:r w:rsidRPr="00FC32C6">
        <w:rPr>
          <w:rFonts w:ascii="Verdana" w:eastAsia="Calibri" w:hAnsi="Verdana" w:cs="Calibri"/>
          <w:sz w:val="20"/>
          <w:szCs w:val="20"/>
          <w:lang w:val="en-US" w:eastAsia="en-US"/>
        </w:rPr>
        <w:t xml:space="preserve"> </w:t>
      </w:r>
      <w:r w:rsidRPr="005119EA">
        <w:rPr>
          <w:rFonts w:ascii="Verdana" w:eastAsia="Calibri" w:hAnsi="Verdana" w:cs="Calibri"/>
          <w:sz w:val="20"/>
          <w:szCs w:val="20"/>
          <w:lang w:val="en-US" w:eastAsia="en-US"/>
        </w:rPr>
        <w:t xml:space="preserve">The </w:t>
      </w:r>
      <w:r w:rsidRPr="00FC32C6">
        <w:rPr>
          <w:rFonts w:ascii="Verdana" w:eastAsia="Calibri" w:hAnsi="Verdana" w:cs="Calibri"/>
          <w:sz w:val="20"/>
          <w:szCs w:val="20"/>
          <w:lang w:val="en-US" w:eastAsia="en-US"/>
        </w:rPr>
        <w:t>license</w:t>
      </w:r>
      <w:r w:rsidRPr="005119EA">
        <w:rPr>
          <w:rFonts w:ascii="Verdana" w:eastAsia="Calibri" w:hAnsi="Verdana" w:cs="Calibri"/>
          <w:sz w:val="20"/>
          <w:szCs w:val="20"/>
          <w:lang w:val="en-US" w:eastAsia="en-US"/>
        </w:rPr>
        <w:t xml:space="preserve"> covers the right to use non-sensitive information relating to the action and material and documents received from partners</w:t>
      </w:r>
      <w:r w:rsidRPr="00FC32C6">
        <w:rPr>
          <w:rFonts w:ascii="Verdana" w:eastAsia="Calibri" w:hAnsi="Verdana" w:cs="Calibri"/>
          <w:sz w:val="20"/>
          <w:szCs w:val="20"/>
          <w:lang w:val="en-US" w:eastAsia="en-US"/>
        </w:rPr>
        <w:t xml:space="preserve"> </w:t>
      </w:r>
      <w:r w:rsidRPr="005119EA">
        <w:rPr>
          <w:rFonts w:ascii="Verdana" w:eastAsia="Calibri" w:hAnsi="Verdana" w:cs="Calibri"/>
          <w:sz w:val="20"/>
          <w:szCs w:val="20"/>
          <w:lang w:val="en-US" w:eastAsia="en-US"/>
        </w:rPr>
        <w:t>for information, communication and publicity</w:t>
      </w:r>
      <w:r w:rsidRPr="00FC32C6">
        <w:rPr>
          <w:rFonts w:ascii="Verdana" w:eastAsia="Calibri" w:hAnsi="Verdana" w:cs="Calibri"/>
          <w:sz w:val="20"/>
          <w:szCs w:val="20"/>
          <w:lang w:val="en-US" w:eastAsia="en-US"/>
        </w:rPr>
        <w:t xml:space="preserve"> </w:t>
      </w:r>
      <w:r w:rsidRPr="005119EA">
        <w:rPr>
          <w:rFonts w:ascii="Verdana" w:eastAsia="Calibri" w:hAnsi="Verdana" w:cs="Calibri"/>
          <w:sz w:val="20"/>
          <w:szCs w:val="20"/>
          <w:lang w:val="en-US" w:eastAsia="en-US"/>
        </w:rPr>
        <w:t>purposes during the action or afterwards.</w:t>
      </w:r>
    </w:p>
    <w:p w14:paraId="566F5243" w14:textId="77777777" w:rsidR="00D75485" w:rsidRDefault="00D75485" w:rsidP="00D75485">
      <w:pPr>
        <w:spacing w:after="0" w:line="360" w:lineRule="auto"/>
        <w:jc w:val="both"/>
        <w:rPr>
          <w:rFonts w:ascii="Verdana" w:eastAsia="Calibri" w:hAnsi="Verdana" w:cs="Calibri"/>
          <w:sz w:val="20"/>
          <w:szCs w:val="20"/>
          <w:lang w:val="en-US" w:eastAsia="en-US"/>
        </w:rPr>
      </w:pPr>
    </w:p>
    <w:p w14:paraId="74CCA0BF" w14:textId="77777777" w:rsidR="00D75485" w:rsidRPr="00D75485" w:rsidRDefault="00D75485" w:rsidP="00D75485">
      <w:pPr>
        <w:spacing w:after="0" w:line="360" w:lineRule="auto"/>
        <w:jc w:val="both"/>
        <w:rPr>
          <w:rFonts w:ascii="Verdana" w:eastAsiaTheme="majorEastAsia" w:hAnsi="Verdana"/>
          <w:b/>
          <w:bCs/>
          <w:sz w:val="20"/>
          <w:szCs w:val="20"/>
          <w:lang w:val="en-GB"/>
        </w:rPr>
      </w:pPr>
      <w:r w:rsidRPr="00D75485">
        <w:rPr>
          <w:rFonts w:ascii="Verdana" w:eastAsiaTheme="majorEastAsia" w:hAnsi="Verdana"/>
          <w:b/>
          <w:bCs/>
          <w:sz w:val="20"/>
          <w:szCs w:val="20"/>
          <w:lang w:val="en-GB"/>
        </w:rPr>
        <w:t>Non- compliance</w:t>
      </w:r>
    </w:p>
    <w:p w14:paraId="14F9D7B2" w14:textId="693FC655" w:rsidR="00D75485" w:rsidRDefault="00D75485" w:rsidP="00D75485">
      <w:pPr>
        <w:spacing w:after="0" w:line="360" w:lineRule="auto"/>
        <w:jc w:val="both"/>
        <w:rPr>
          <w:rFonts w:ascii="Verdana" w:eastAsia="Calibri" w:hAnsi="Verdana" w:cs="Calibri"/>
          <w:sz w:val="20"/>
          <w:szCs w:val="20"/>
          <w:lang w:val="en-US" w:eastAsia="en-US"/>
        </w:rPr>
      </w:pPr>
      <w:r>
        <w:rPr>
          <w:rFonts w:ascii="Verdana" w:eastAsia="Calibri" w:hAnsi="Verdana" w:cs="Calibri"/>
          <w:sz w:val="20"/>
          <w:szCs w:val="20"/>
          <w:lang w:val="en-US" w:eastAsia="en-US"/>
        </w:rPr>
        <w:t>Strict</w:t>
      </w:r>
      <w:r w:rsidRPr="0034703E">
        <w:rPr>
          <w:rFonts w:ascii="Verdana" w:eastAsia="Calibri" w:hAnsi="Verdana" w:cs="Calibri"/>
          <w:sz w:val="20"/>
          <w:szCs w:val="20"/>
          <w:lang w:val="en-US" w:eastAsia="en-US"/>
        </w:rPr>
        <w:t xml:space="preserve"> adherence to visibility rules is vital for securing Programme funding for communication activities and avoiding ineligible expenses by not following EU and Programme communication guidelines.</w:t>
      </w:r>
      <w:r w:rsidRPr="0034703E">
        <w:rPr>
          <w:rStyle w:val="markedcontent"/>
          <w:rFonts w:ascii="Verdana" w:hAnsi="Verdana" w:cs="Arial"/>
          <w:sz w:val="20"/>
          <w:szCs w:val="20"/>
          <w:lang w:val="en-US"/>
        </w:rPr>
        <w:t xml:space="preserve"> </w:t>
      </w:r>
      <w:proofErr w:type="gramStart"/>
      <w:r w:rsidRPr="0034703E">
        <w:rPr>
          <w:rStyle w:val="markedcontent"/>
          <w:rFonts w:ascii="Verdana" w:hAnsi="Verdana" w:cs="Arial"/>
          <w:b/>
          <w:sz w:val="20"/>
          <w:szCs w:val="20"/>
          <w:lang w:val="en-US"/>
        </w:rPr>
        <w:t xml:space="preserve">Where remedial actions have not been put into place and in accordance with section 6 of Article 36 of Regulation (EU) 2021/1059, the Managing Authority shall apply measures by cancelling up to 2% of the support from the funds awarded to any beneficiary who fails to comply with their </w:t>
      </w:r>
      <w:r>
        <w:rPr>
          <w:rStyle w:val="markedcontent"/>
          <w:rFonts w:ascii="Verdana" w:hAnsi="Verdana" w:cs="Arial"/>
          <w:b/>
          <w:sz w:val="20"/>
          <w:szCs w:val="20"/>
          <w:lang w:val="en-US"/>
        </w:rPr>
        <w:t xml:space="preserve">transparency and communication </w:t>
      </w:r>
      <w:r w:rsidRPr="0034703E">
        <w:rPr>
          <w:rStyle w:val="markedcontent"/>
          <w:rFonts w:ascii="Verdana" w:hAnsi="Verdana" w:cs="Arial"/>
          <w:b/>
          <w:sz w:val="20"/>
          <w:szCs w:val="20"/>
          <w:lang w:val="en-US"/>
        </w:rPr>
        <w:t>obligations, taking into account the principle of proportionality.</w:t>
      </w:r>
      <w:proofErr w:type="gramEnd"/>
    </w:p>
    <w:p w14:paraId="052627D2" w14:textId="77777777" w:rsidR="00DE5A14" w:rsidRPr="00450700" w:rsidRDefault="00DE5A14" w:rsidP="00B93660">
      <w:pPr>
        <w:spacing w:line="360" w:lineRule="auto"/>
        <w:jc w:val="both"/>
        <w:rPr>
          <w:rFonts w:ascii="Verdana" w:hAnsi="Verdana"/>
          <w:sz w:val="20"/>
          <w:szCs w:val="20"/>
          <w:lang w:val="en-GB"/>
        </w:rPr>
      </w:pPr>
      <w:r w:rsidRPr="00450700">
        <w:rPr>
          <w:rFonts w:ascii="Verdana" w:hAnsi="Verdana"/>
          <w:sz w:val="20"/>
          <w:szCs w:val="20"/>
          <w:lang w:val="en-GB"/>
        </w:rPr>
        <w:br w:type="page"/>
      </w:r>
    </w:p>
    <w:p w14:paraId="68F15428" w14:textId="3700563F" w:rsidR="00DE5A14" w:rsidRPr="00450700" w:rsidRDefault="00D75485" w:rsidP="00B93660">
      <w:pPr>
        <w:pStyle w:val="1"/>
        <w:rPr>
          <w:rFonts w:ascii="Verdana" w:hAnsi="Verdana"/>
          <w:lang w:val="en-GB"/>
        </w:rPr>
      </w:pPr>
      <w:bookmarkStart w:id="22" w:name="_Toc475707288"/>
      <w:bookmarkStart w:id="23" w:name="_Toc172296201"/>
      <w:r>
        <w:rPr>
          <w:rFonts w:ascii="Verdana" w:hAnsi="Verdana"/>
          <w:lang w:val="en-GB"/>
        </w:rPr>
        <w:lastRenderedPageBreak/>
        <w:t>Horizontal principles</w:t>
      </w:r>
      <w:bookmarkEnd w:id="22"/>
      <w:bookmarkEnd w:id="23"/>
    </w:p>
    <w:p w14:paraId="098196B6" w14:textId="77777777" w:rsidR="007D3D3A" w:rsidRDefault="007D3D3A" w:rsidP="007D3D3A">
      <w:pPr>
        <w:spacing w:after="0" w:line="360" w:lineRule="auto"/>
        <w:jc w:val="both"/>
        <w:rPr>
          <w:rFonts w:ascii="Verdana" w:hAnsi="Verdana"/>
          <w:sz w:val="20"/>
          <w:szCs w:val="20"/>
          <w:lang w:val="en-GB"/>
        </w:rPr>
      </w:pPr>
    </w:p>
    <w:p w14:paraId="3850BBEC"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 xml:space="preserve">Horizontal issues have become increasingly important in the period 2021-2027. </w:t>
      </w:r>
    </w:p>
    <w:p w14:paraId="783A5E7B" w14:textId="64484F03"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Projects implemented under the Interreg VI-A IPA “Greece- North Macedonia 2021-2027” Programme must comply with the EU Charter of Fundamental Rights as well as with the horizontal principles of sustainable development, equal opportunities and non-discrimination, and equality between men and women, as stipulated in point 6 of the preamble and Article 9 of the Common Provisions Regulation</w:t>
      </w:r>
    </w:p>
    <w:p w14:paraId="72477F14"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(EU) 2021/106.</w:t>
      </w:r>
    </w:p>
    <w:p w14:paraId="1346AC00"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 xml:space="preserve">All projects must respect fundamental rights and freedoms, while taking into account values of solidarity and justice. The fundamental rights described in the EU Charter are viewed as integral and foundational for the other 3 horizontal principles of gender equality, non-discrimination (including accessibility) and sustainable development. </w:t>
      </w:r>
    </w:p>
    <w:p w14:paraId="194130E7" w14:textId="77777777" w:rsid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As far as communication is concerned, there is a need to embed all the above horizontal principles in developing an inclusive communication strategy.</w:t>
      </w:r>
    </w:p>
    <w:p w14:paraId="5A9C3164" w14:textId="77777777" w:rsidR="00D75485" w:rsidRPr="00D75485" w:rsidRDefault="00D75485" w:rsidP="00D75485">
      <w:pPr>
        <w:spacing w:after="0" w:line="360" w:lineRule="auto"/>
        <w:jc w:val="both"/>
        <w:rPr>
          <w:rFonts w:ascii="Verdana" w:hAnsi="Verdana"/>
          <w:sz w:val="20"/>
          <w:szCs w:val="20"/>
          <w:lang w:val="en-GB"/>
        </w:rPr>
      </w:pPr>
    </w:p>
    <w:p w14:paraId="74FDCA88" w14:textId="77777777" w:rsidR="00D75485" w:rsidRPr="00D75485" w:rsidRDefault="00D75485" w:rsidP="00D75485">
      <w:pPr>
        <w:spacing w:after="0" w:line="360" w:lineRule="auto"/>
        <w:jc w:val="both"/>
        <w:outlineLvl w:val="2"/>
        <w:rPr>
          <w:rFonts w:ascii="Verdana" w:hAnsi="Verdana"/>
          <w:b/>
          <w:bCs/>
          <w:sz w:val="20"/>
          <w:szCs w:val="20"/>
          <w:lang w:val="en-GB"/>
        </w:rPr>
      </w:pPr>
      <w:bookmarkStart w:id="24" w:name="_Toc172296202"/>
      <w:r w:rsidRPr="00D75485">
        <w:rPr>
          <w:rFonts w:ascii="Verdana" w:hAnsi="Verdana"/>
          <w:b/>
          <w:bCs/>
          <w:sz w:val="20"/>
          <w:szCs w:val="20"/>
          <w:lang w:val="en-GB"/>
        </w:rPr>
        <w:t>Equal opportunities and non-discrimination</w:t>
      </w:r>
      <w:bookmarkEnd w:id="24"/>
    </w:p>
    <w:p w14:paraId="474FC196"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 xml:space="preserve">Certain projects may implement solutions that advance equal opportunities and non-discrimination, such as developing transport options for geographically isolated or less accessible regions, providing inclusive business support to underrepresented or vulnerable groups, or creating innovative social services or products for the elderly. </w:t>
      </w:r>
      <w:r w:rsidRPr="00576B87">
        <w:rPr>
          <w:rFonts w:ascii="Verdana" w:hAnsi="Verdana"/>
          <w:b/>
          <w:bCs/>
          <w:sz w:val="20"/>
          <w:szCs w:val="20"/>
          <w:lang w:val="en-GB"/>
        </w:rPr>
        <w:t>Additionally, projects should adhere to these principles at the operational level.</w:t>
      </w:r>
      <w:r w:rsidRPr="00D75485">
        <w:rPr>
          <w:rFonts w:ascii="Verdana" w:hAnsi="Verdana"/>
          <w:sz w:val="20"/>
          <w:szCs w:val="20"/>
          <w:lang w:val="en-GB"/>
        </w:rPr>
        <w:t xml:space="preserve"> This entails ensuring that no discriminatory actions occur within the project or towards third parties (e.g., contractors, suppliers etc.)</w:t>
      </w:r>
    </w:p>
    <w:p w14:paraId="12D62350"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 xml:space="preserve">Moreover, an inclusive communication policy that clearly sets out a commitment to inclusion has to </w:t>
      </w:r>
      <w:proofErr w:type="gramStart"/>
      <w:r w:rsidRPr="00D75485">
        <w:rPr>
          <w:rFonts w:ascii="Verdana" w:hAnsi="Verdana"/>
          <w:sz w:val="20"/>
          <w:szCs w:val="20"/>
          <w:lang w:val="en-GB"/>
        </w:rPr>
        <w:t>be built</w:t>
      </w:r>
      <w:proofErr w:type="gramEnd"/>
      <w:r w:rsidRPr="00D75485">
        <w:rPr>
          <w:rFonts w:ascii="Verdana" w:hAnsi="Verdana"/>
          <w:sz w:val="20"/>
          <w:szCs w:val="20"/>
          <w:lang w:val="en-GB"/>
        </w:rPr>
        <w:t xml:space="preserve">. The length and complexity of this policy will be determined by many factors, </w:t>
      </w:r>
      <w:proofErr w:type="spellStart"/>
      <w:r w:rsidRPr="00D75485">
        <w:rPr>
          <w:rFonts w:ascii="Verdana" w:hAnsi="Verdana"/>
          <w:sz w:val="20"/>
          <w:szCs w:val="20"/>
          <w:lang w:val="en-GB"/>
        </w:rPr>
        <w:t>ie</w:t>
      </w:r>
      <w:proofErr w:type="spellEnd"/>
      <w:r w:rsidRPr="00D75485">
        <w:rPr>
          <w:rFonts w:ascii="Verdana" w:hAnsi="Verdana"/>
          <w:sz w:val="20"/>
          <w:szCs w:val="20"/>
          <w:lang w:val="en-GB"/>
        </w:rPr>
        <w:t>. nature of project, profile of main target groups, size of partnership, scope of partner institutions, budget resources, human resources, etc.</w:t>
      </w:r>
    </w:p>
    <w:p w14:paraId="3C15782C" w14:textId="77777777" w:rsidR="00D75485" w:rsidRPr="00D75485" w:rsidRDefault="00D75485" w:rsidP="00D75485">
      <w:pPr>
        <w:spacing w:after="0" w:line="360" w:lineRule="auto"/>
        <w:jc w:val="both"/>
        <w:rPr>
          <w:rFonts w:ascii="Verdana" w:hAnsi="Verdana"/>
          <w:sz w:val="20"/>
          <w:szCs w:val="20"/>
          <w:lang w:val="en-GB"/>
        </w:rPr>
      </w:pPr>
    </w:p>
    <w:p w14:paraId="1EB00E19" w14:textId="7A9985C8" w:rsidR="00D75485" w:rsidRPr="00576B87" w:rsidRDefault="00D75485" w:rsidP="00D75485">
      <w:pPr>
        <w:spacing w:after="0" w:line="360" w:lineRule="auto"/>
        <w:jc w:val="both"/>
        <w:rPr>
          <w:rFonts w:ascii="Verdana" w:hAnsi="Verdana"/>
          <w:i/>
          <w:iCs/>
          <w:sz w:val="20"/>
          <w:szCs w:val="20"/>
          <w:lang w:val="en-GB"/>
        </w:rPr>
      </w:pPr>
      <w:r w:rsidRPr="00576B87">
        <w:rPr>
          <w:rFonts w:ascii="Verdana" w:hAnsi="Verdana"/>
          <w:i/>
          <w:iCs/>
          <w:sz w:val="20"/>
          <w:szCs w:val="20"/>
          <w:lang w:val="en-GB"/>
        </w:rPr>
        <w:t>Examples of promoting accessible and inclusive communication at project level</w:t>
      </w:r>
      <w:r w:rsidR="00576B87" w:rsidRPr="00576B87">
        <w:rPr>
          <w:rFonts w:ascii="Verdana" w:hAnsi="Verdana"/>
          <w:i/>
          <w:iCs/>
          <w:sz w:val="20"/>
          <w:szCs w:val="20"/>
          <w:lang w:val="en-GB"/>
        </w:rPr>
        <w:t>:</w:t>
      </w:r>
    </w:p>
    <w:p w14:paraId="63198DF3" w14:textId="77777777" w:rsidR="00D75485" w:rsidRPr="00D75485" w:rsidRDefault="00D75485" w:rsidP="00D75485">
      <w:pPr>
        <w:spacing w:after="0" w:line="360" w:lineRule="auto"/>
        <w:jc w:val="both"/>
        <w:rPr>
          <w:rFonts w:ascii="Verdana" w:hAnsi="Verdana"/>
          <w:sz w:val="20"/>
          <w:szCs w:val="20"/>
          <w:lang w:val="en-GB"/>
        </w:rPr>
      </w:pPr>
      <w:r w:rsidRPr="00576B87">
        <w:rPr>
          <w:rFonts w:ascii="Verdana" w:hAnsi="Verdana"/>
          <w:sz w:val="20"/>
          <w:szCs w:val="20"/>
          <w:u w:val="single"/>
          <w:lang w:val="en-GB"/>
        </w:rPr>
        <w:t>Accessibility of venues</w:t>
      </w:r>
      <w:r w:rsidRPr="00D75485">
        <w:rPr>
          <w:rFonts w:ascii="Verdana" w:hAnsi="Verdana"/>
          <w:sz w:val="20"/>
          <w:szCs w:val="20"/>
          <w:lang w:val="en-GB"/>
        </w:rPr>
        <w:t>: Make sure that any conference/seminar/meeting rooms or other venues are accessible and reachable.</w:t>
      </w:r>
    </w:p>
    <w:p w14:paraId="66679E4F" w14:textId="77777777" w:rsidR="00D75485" w:rsidRPr="00D75485" w:rsidRDefault="00D75485" w:rsidP="00D75485">
      <w:pPr>
        <w:spacing w:after="0" w:line="360" w:lineRule="auto"/>
        <w:jc w:val="both"/>
        <w:rPr>
          <w:rFonts w:ascii="Verdana" w:hAnsi="Verdana"/>
          <w:sz w:val="20"/>
          <w:szCs w:val="20"/>
          <w:lang w:val="en-GB"/>
        </w:rPr>
      </w:pPr>
      <w:r w:rsidRPr="00576B87">
        <w:rPr>
          <w:rFonts w:ascii="Verdana" w:hAnsi="Verdana"/>
          <w:sz w:val="20"/>
          <w:szCs w:val="20"/>
          <w:u w:val="single"/>
          <w:lang w:val="en-GB"/>
        </w:rPr>
        <w:t>Accessibility of information material</w:t>
      </w:r>
      <w:r w:rsidRPr="00D75485">
        <w:rPr>
          <w:rFonts w:ascii="Verdana" w:hAnsi="Verdana"/>
          <w:sz w:val="20"/>
          <w:szCs w:val="20"/>
          <w:lang w:val="en-GB"/>
        </w:rPr>
        <w:t xml:space="preserve">: Some audiences may need alternate formats in order to benefit from the information to </w:t>
      </w:r>
      <w:proofErr w:type="gramStart"/>
      <w:r w:rsidRPr="00D75485">
        <w:rPr>
          <w:rFonts w:ascii="Verdana" w:hAnsi="Verdana"/>
          <w:sz w:val="20"/>
          <w:szCs w:val="20"/>
          <w:lang w:val="en-GB"/>
        </w:rPr>
        <w:t>be shared</w:t>
      </w:r>
      <w:proofErr w:type="gramEnd"/>
      <w:r w:rsidRPr="00D75485">
        <w:rPr>
          <w:rFonts w:ascii="Verdana" w:hAnsi="Verdana"/>
          <w:sz w:val="20"/>
          <w:szCs w:val="20"/>
          <w:lang w:val="en-GB"/>
        </w:rPr>
        <w:t xml:space="preserve">, such as larger print, tactile or oral formats for people who are blind or visually impaired. Others may need a modification of the content in order to make use of the information. People with </w:t>
      </w:r>
      <w:r w:rsidRPr="00D75485">
        <w:rPr>
          <w:rFonts w:ascii="Verdana" w:hAnsi="Verdana"/>
          <w:sz w:val="20"/>
          <w:szCs w:val="20"/>
          <w:lang w:val="en-GB"/>
        </w:rPr>
        <w:lastRenderedPageBreak/>
        <w:t>cognitive and developmental disabilities present a widely varied audience whose individual members may benefit from modified content, as well as alternate formats.</w:t>
      </w:r>
    </w:p>
    <w:p w14:paraId="30312048" w14:textId="2B00C646" w:rsidR="00D75485" w:rsidRPr="00D75485" w:rsidRDefault="00D75485" w:rsidP="00D75485">
      <w:pPr>
        <w:spacing w:after="0" w:line="360" w:lineRule="auto"/>
        <w:jc w:val="both"/>
        <w:rPr>
          <w:rFonts w:ascii="Verdana" w:hAnsi="Verdana"/>
          <w:sz w:val="20"/>
          <w:szCs w:val="20"/>
          <w:lang w:val="en-GB"/>
        </w:rPr>
      </w:pPr>
      <w:r w:rsidRPr="00576B87">
        <w:rPr>
          <w:rFonts w:ascii="Verdana" w:hAnsi="Verdana"/>
          <w:sz w:val="20"/>
          <w:szCs w:val="20"/>
          <w:u w:val="single"/>
          <w:lang w:val="en-GB"/>
        </w:rPr>
        <w:t>Accessibility of information on the Web</w:t>
      </w:r>
      <w:r w:rsidRPr="00D75485">
        <w:rPr>
          <w:rFonts w:ascii="Verdana" w:hAnsi="Verdana"/>
          <w:sz w:val="20"/>
          <w:szCs w:val="20"/>
          <w:lang w:val="en-GB"/>
        </w:rPr>
        <w:t xml:space="preserve">: Beneficiaries need to keep the project website and social media accounts simple and clear. Texts, images, forms, sounds, etc. should be accessible and understandable by as many people as possible without discrimination. It is advised that the project website </w:t>
      </w:r>
      <w:proofErr w:type="gramStart"/>
      <w:r w:rsidR="00576B87" w:rsidRPr="0034703E">
        <w:rPr>
          <w:rFonts w:ascii="Verdana" w:eastAsia="Calibri" w:hAnsi="Verdana" w:cs="Courier New"/>
          <w:sz w:val="20"/>
          <w:szCs w:val="20"/>
          <w:lang w:val="en-US"/>
        </w:rPr>
        <w:t>follows</w:t>
      </w:r>
      <w:proofErr w:type="gramEnd"/>
      <w:r w:rsidR="00576B87" w:rsidRPr="0034703E">
        <w:rPr>
          <w:rFonts w:ascii="Verdana" w:eastAsia="Calibri" w:hAnsi="Verdana" w:cs="Courier New"/>
          <w:sz w:val="20"/>
          <w:szCs w:val="20"/>
          <w:lang w:val="en-US"/>
        </w:rPr>
        <w:t xml:space="preserve"> the</w:t>
      </w:r>
      <w:r w:rsidR="00576B87" w:rsidRPr="0034703E">
        <w:rPr>
          <w:rFonts w:ascii="Verdana" w:hAnsi="Verdana"/>
          <w:sz w:val="20"/>
          <w:szCs w:val="20"/>
          <w:lang w:val="en-US"/>
        </w:rPr>
        <w:t> </w:t>
      </w:r>
      <w:hyperlink r:id="rId23" w:history="1">
        <w:r w:rsidR="00576B87" w:rsidRPr="0034703E">
          <w:rPr>
            <w:rFonts w:ascii="Verdana" w:hAnsi="Verdana"/>
            <w:color w:val="0000FF"/>
            <w:sz w:val="20"/>
            <w:szCs w:val="20"/>
            <w:u w:val="single"/>
            <w:lang w:val="en-US"/>
          </w:rPr>
          <w:t>Web Content Accessibility Guidelines</w:t>
        </w:r>
      </w:hyperlink>
      <w:r w:rsidR="00576B87" w:rsidRPr="0034703E">
        <w:rPr>
          <w:rFonts w:ascii="Verdana" w:hAnsi="Verdana"/>
          <w:sz w:val="20"/>
          <w:szCs w:val="20"/>
          <w:lang w:val="en-US"/>
        </w:rPr>
        <w:t> </w:t>
      </w:r>
      <w:r w:rsidR="00576B87" w:rsidRPr="0034703E">
        <w:rPr>
          <w:rFonts w:ascii="Verdana" w:eastAsia="Calibri" w:hAnsi="Verdana" w:cs="Courier New"/>
          <w:sz w:val="20"/>
          <w:szCs w:val="20"/>
          <w:lang w:val="en-US"/>
        </w:rPr>
        <w:t>(WCAG) (version 2.0), level AA, issued by the</w:t>
      </w:r>
      <w:r w:rsidR="00576B87" w:rsidRPr="0034703E">
        <w:rPr>
          <w:rFonts w:ascii="Verdana" w:hAnsi="Verdana"/>
          <w:sz w:val="20"/>
          <w:szCs w:val="20"/>
          <w:lang w:val="en-US"/>
        </w:rPr>
        <w:t> </w:t>
      </w:r>
      <w:hyperlink r:id="rId24" w:history="1">
        <w:r w:rsidR="00576B87" w:rsidRPr="0034703E">
          <w:rPr>
            <w:rFonts w:ascii="Verdana" w:hAnsi="Verdana"/>
            <w:color w:val="0000FF"/>
            <w:sz w:val="20"/>
            <w:szCs w:val="20"/>
            <w:u w:val="single"/>
            <w:lang w:val="en-US"/>
          </w:rPr>
          <w:t>World Wide Web Consortium</w:t>
        </w:r>
      </w:hyperlink>
      <w:r w:rsidR="00576B87" w:rsidRPr="0034703E">
        <w:rPr>
          <w:rFonts w:ascii="Verdana" w:hAnsi="Verdana"/>
          <w:sz w:val="20"/>
          <w:szCs w:val="20"/>
          <w:lang w:val="en-US"/>
        </w:rPr>
        <w:t> (W3C)</w:t>
      </w:r>
      <w:r w:rsidRPr="00D75485">
        <w:rPr>
          <w:rFonts w:ascii="Verdana" w:hAnsi="Verdana"/>
          <w:sz w:val="20"/>
          <w:szCs w:val="20"/>
          <w:lang w:val="en-GB"/>
        </w:rPr>
        <w:t>.</w:t>
      </w:r>
    </w:p>
    <w:p w14:paraId="2A7E4F0A" w14:textId="77777777" w:rsidR="00576B87" w:rsidRDefault="00576B87" w:rsidP="00D75485">
      <w:pPr>
        <w:spacing w:after="0" w:line="360" w:lineRule="auto"/>
        <w:jc w:val="both"/>
        <w:rPr>
          <w:rFonts w:ascii="Verdana" w:hAnsi="Verdana"/>
          <w:sz w:val="20"/>
          <w:szCs w:val="20"/>
          <w:lang w:val="en-GB"/>
        </w:rPr>
      </w:pPr>
    </w:p>
    <w:p w14:paraId="67B02CFD" w14:textId="00F74E2A" w:rsidR="00D75485" w:rsidRPr="00576B87" w:rsidRDefault="00D75485" w:rsidP="00576B87">
      <w:pPr>
        <w:spacing w:after="0" w:line="360" w:lineRule="auto"/>
        <w:jc w:val="both"/>
        <w:outlineLvl w:val="2"/>
        <w:rPr>
          <w:rFonts w:ascii="Verdana" w:hAnsi="Verdana"/>
          <w:b/>
          <w:bCs/>
          <w:sz w:val="20"/>
          <w:szCs w:val="20"/>
          <w:lang w:val="en-GB"/>
        </w:rPr>
      </w:pPr>
      <w:bookmarkStart w:id="25" w:name="_Toc172296203"/>
      <w:r w:rsidRPr="00576B87">
        <w:rPr>
          <w:rFonts w:ascii="Verdana" w:hAnsi="Verdana"/>
          <w:b/>
          <w:bCs/>
          <w:sz w:val="20"/>
          <w:szCs w:val="20"/>
          <w:lang w:val="en-GB"/>
        </w:rPr>
        <w:t>Gender equality</w:t>
      </w:r>
      <w:bookmarkEnd w:id="25"/>
    </w:p>
    <w:p w14:paraId="6CBAE702"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Projects are expected to uphold the principle of gender equality at the operational level. For example, when establishing project decision-making structures, efforts should be made to ensure equal representation and participation of both men and women. Additionally, the project should guarantee equal pay for all staff involved.</w:t>
      </w:r>
    </w:p>
    <w:p w14:paraId="1FFE606A" w14:textId="77777777" w:rsidR="00576B87" w:rsidRDefault="00576B87" w:rsidP="00D75485">
      <w:pPr>
        <w:spacing w:after="0" w:line="360" w:lineRule="auto"/>
        <w:jc w:val="both"/>
        <w:rPr>
          <w:rFonts w:ascii="Verdana" w:hAnsi="Verdana"/>
          <w:sz w:val="20"/>
          <w:szCs w:val="20"/>
          <w:lang w:val="en-GB"/>
        </w:rPr>
      </w:pPr>
    </w:p>
    <w:p w14:paraId="593D36A7" w14:textId="78BA593D" w:rsidR="00D75485" w:rsidRPr="00576B87" w:rsidRDefault="00D75485" w:rsidP="00576B87">
      <w:pPr>
        <w:spacing w:after="0" w:line="360" w:lineRule="auto"/>
        <w:jc w:val="both"/>
        <w:outlineLvl w:val="2"/>
        <w:rPr>
          <w:rFonts w:ascii="Verdana" w:hAnsi="Verdana"/>
          <w:b/>
          <w:bCs/>
          <w:sz w:val="20"/>
          <w:szCs w:val="20"/>
          <w:lang w:val="en-GB"/>
        </w:rPr>
      </w:pPr>
      <w:bookmarkStart w:id="26" w:name="_Toc172296204"/>
      <w:r w:rsidRPr="00576B87">
        <w:rPr>
          <w:rFonts w:ascii="Verdana" w:hAnsi="Verdana"/>
          <w:b/>
          <w:bCs/>
          <w:sz w:val="20"/>
          <w:szCs w:val="20"/>
          <w:lang w:val="en-GB"/>
        </w:rPr>
        <w:t>Sustainable development</w:t>
      </w:r>
      <w:bookmarkEnd w:id="26"/>
    </w:p>
    <w:p w14:paraId="1C66997C"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When seeking funding under the Programme, applicants should evaluate the project's economic, ecological, and social impacts on the targeted region. They should prioritize sustainable development in their approach and the solutions and outputs they create. This involves considering environmental impacts when making investment decisions and selecting locations. Projects must adhere to relevant environmental and sustainable development regulations, ensuring their investments do not cause negative environmental effects.</w:t>
      </w:r>
    </w:p>
    <w:p w14:paraId="271AE458"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 xml:space="preserve">Meeting partners, talking to each other, and exchange knowledge and experience is at the heart of cooperation across borders. Yet, travelling, in particular flying has a substantial carbon footprint. For the operational level of projects, the Programme encourages all project partners to carefully make their choices in everyday work life – be it avoid meeting face-to-face when an online meeting would suffice, buying green office equipment or supplies etc.  </w:t>
      </w:r>
    </w:p>
    <w:p w14:paraId="48DB5776" w14:textId="77777777" w:rsidR="00576B87" w:rsidRDefault="00576B87" w:rsidP="00D75485">
      <w:pPr>
        <w:spacing w:after="0" w:line="360" w:lineRule="auto"/>
        <w:jc w:val="both"/>
        <w:rPr>
          <w:rFonts w:ascii="Verdana" w:hAnsi="Verdana"/>
          <w:sz w:val="20"/>
          <w:szCs w:val="20"/>
          <w:lang w:val="en-GB"/>
        </w:rPr>
      </w:pPr>
    </w:p>
    <w:p w14:paraId="4DB6C395" w14:textId="23993D8F" w:rsidR="00D75485" w:rsidRPr="00576B87" w:rsidRDefault="00D75485" w:rsidP="00576B87">
      <w:pPr>
        <w:spacing w:after="0" w:line="360" w:lineRule="auto"/>
        <w:jc w:val="both"/>
        <w:outlineLvl w:val="2"/>
        <w:rPr>
          <w:rFonts w:ascii="Verdana" w:hAnsi="Verdana"/>
          <w:b/>
          <w:bCs/>
          <w:sz w:val="20"/>
          <w:szCs w:val="20"/>
          <w:lang w:val="en-GB"/>
        </w:rPr>
      </w:pPr>
      <w:bookmarkStart w:id="27" w:name="_Toc172296205"/>
      <w:r w:rsidRPr="00576B87">
        <w:rPr>
          <w:rFonts w:ascii="Verdana" w:hAnsi="Verdana"/>
          <w:b/>
          <w:bCs/>
          <w:sz w:val="20"/>
          <w:szCs w:val="20"/>
          <w:lang w:val="en-GB"/>
        </w:rPr>
        <w:t>New European Bauhaus Initiative</w:t>
      </w:r>
      <w:bookmarkEnd w:id="27"/>
    </w:p>
    <w:p w14:paraId="777A0D22"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 xml:space="preserve">The New European Bauhaus (NEB), a very high political priority for the EU, is a policy and funding initiative launched by the European Commission in 2021 that fosters sustainable solutions for transforming the built environment and lifestyles under the green transition. It is looking for solutions that are not only sustainable, but also inclusive and beautiful, while respecting the diversity of places, traditions, and cultures in Europe and beyond.  </w:t>
      </w:r>
    </w:p>
    <w:p w14:paraId="2056C1AC" w14:textId="77777777" w:rsidR="00D75485" w:rsidRPr="00D75485" w:rsidRDefault="00D75485" w:rsidP="00D75485">
      <w:pPr>
        <w:spacing w:after="0" w:line="360" w:lineRule="auto"/>
        <w:jc w:val="both"/>
        <w:rPr>
          <w:rFonts w:ascii="Verdana" w:hAnsi="Verdana"/>
          <w:sz w:val="20"/>
          <w:szCs w:val="20"/>
          <w:lang w:val="en-GB"/>
        </w:rPr>
      </w:pPr>
    </w:p>
    <w:p w14:paraId="3B50A1C0" w14:textId="77777777" w:rsidR="00D75485" w:rsidRPr="00D75485" w:rsidRDefault="00D75485" w:rsidP="00D75485">
      <w:pPr>
        <w:spacing w:after="0" w:line="360" w:lineRule="auto"/>
        <w:jc w:val="both"/>
        <w:rPr>
          <w:rFonts w:ascii="Verdana" w:hAnsi="Verdana"/>
          <w:sz w:val="20"/>
          <w:szCs w:val="20"/>
          <w:lang w:val="en-GB"/>
        </w:rPr>
      </w:pPr>
      <w:r w:rsidRPr="00D75485">
        <w:rPr>
          <w:rFonts w:ascii="Verdana" w:hAnsi="Verdana"/>
          <w:sz w:val="20"/>
          <w:szCs w:val="20"/>
          <w:lang w:val="en-GB"/>
        </w:rPr>
        <w:t>Its three complementary core values are:</w:t>
      </w:r>
    </w:p>
    <w:p w14:paraId="1F5A1A6B" w14:textId="0BDF48D7" w:rsidR="00D75485" w:rsidRPr="00576B87" w:rsidRDefault="00D75485" w:rsidP="00AA7FBA">
      <w:pPr>
        <w:pStyle w:val="aa"/>
        <w:numPr>
          <w:ilvl w:val="0"/>
          <w:numId w:val="9"/>
        </w:numPr>
        <w:spacing w:after="0" w:line="360" w:lineRule="auto"/>
        <w:ind w:left="426"/>
        <w:jc w:val="both"/>
        <w:rPr>
          <w:rFonts w:ascii="Verdana" w:hAnsi="Verdana"/>
          <w:sz w:val="20"/>
          <w:szCs w:val="20"/>
          <w:lang w:val="en-GB"/>
        </w:rPr>
      </w:pPr>
      <w:r w:rsidRPr="00576B87">
        <w:rPr>
          <w:rFonts w:ascii="Verdana" w:hAnsi="Verdana"/>
          <w:sz w:val="20"/>
          <w:szCs w:val="20"/>
          <w:lang w:val="en-GB"/>
        </w:rPr>
        <w:t>Sustainability – foster climate goals, circularity, zero pollution, and biodiversity</w:t>
      </w:r>
    </w:p>
    <w:p w14:paraId="5EB44247" w14:textId="08B12296" w:rsidR="00D75485" w:rsidRPr="00576B87" w:rsidRDefault="00D75485" w:rsidP="00AA7FBA">
      <w:pPr>
        <w:pStyle w:val="aa"/>
        <w:numPr>
          <w:ilvl w:val="0"/>
          <w:numId w:val="9"/>
        </w:numPr>
        <w:spacing w:after="0" w:line="360" w:lineRule="auto"/>
        <w:ind w:left="426"/>
        <w:jc w:val="both"/>
        <w:rPr>
          <w:rFonts w:ascii="Verdana" w:hAnsi="Verdana"/>
          <w:sz w:val="20"/>
          <w:szCs w:val="20"/>
          <w:lang w:val="en-GB"/>
        </w:rPr>
      </w:pPr>
      <w:r w:rsidRPr="00576B87">
        <w:rPr>
          <w:rFonts w:ascii="Verdana" w:hAnsi="Verdana"/>
          <w:sz w:val="20"/>
          <w:szCs w:val="20"/>
          <w:lang w:val="en-GB"/>
        </w:rPr>
        <w:t>Aesthetics – increase the quality of experience and style beyond functionality</w:t>
      </w:r>
    </w:p>
    <w:p w14:paraId="445F7B9A" w14:textId="29B7C588" w:rsidR="00D75485" w:rsidRPr="00576B87" w:rsidRDefault="00D75485" w:rsidP="00AA7FBA">
      <w:pPr>
        <w:pStyle w:val="aa"/>
        <w:numPr>
          <w:ilvl w:val="0"/>
          <w:numId w:val="9"/>
        </w:numPr>
        <w:spacing w:after="0" w:line="360" w:lineRule="auto"/>
        <w:ind w:left="426"/>
        <w:jc w:val="both"/>
        <w:rPr>
          <w:rFonts w:ascii="Verdana" w:hAnsi="Verdana"/>
          <w:sz w:val="20"/>
          <w:szCs w:val="20"/>
          <w:lang w:val="en-GB"/>
        </w:rPr>
      </w:pPr>
      <w:r w:rsidRPr="00576B87">
        <w:rPr>
          <w:rFonts w:ascii="Verdana" w:hAnsi="Verdana"/>
          <w:sz w:val="20"/>
          <w:szCs w:val="20"/>
          <w:lang w:val="en-GB"/>
        </w:rPr>
        <w:t xml:space="preserve">Inclusion – promote valuing diversity, accessibility and affordability </w:t>
      </w:r>
    </w:p>
    <w:p w14:paraId="3DFE792F" w14:textId="2F3E5996" w:rsidR="004A6138" w:rsidRPr="00450700" w:rsidRDefault="00576B87" w:rsidP="00D75485">
      <w:pPr>
        <w:spacing w:after="0" w:line="360" w:lineRule="auto"/>
        <w:jc w:val="both"/>
        <w:rPr>
          <w:rFonts w:ascii="Verdana" w:hAnsi="Verdana"/>
          <w:sz w:val="20"/>
          <w:szCs w:val="20"/>
          <w:lang w:val="en-GB"/>
        </w:rPr>
      </w:pPr>
      <w:r>
        <w:rPr>
          <w:rFonts w:ascii="Verdana" w:hAnsi="Verdana" w:cs="Times New Roman"/>
          <w:color w:val="000000"/>
          <w:kern w:val="24"/>
          <w:sz w:val="20"/>
          <w:szCs w:val="20"/>
          <w:lang w:val="en-US"/>
        </w:rPr>
        <w:t>Applicants can find more</w:t>
      </w:r>
      <w:r w:rsidRPr="0034703E">
        <w:rPr>
          <w:rFonts w:ascii="Verdana" w:hAnsi="Verdana" w:cs="Times New Roman"/>
          <w:color w:val="000000"/>
          <w:kern w:val="24"/>
          <w:sz w:val="20"/>
          <w:szCs w:val="20"/>
          <w:lang w:val="en-US"/>
        </w:rPr>
        <w:t xml:space="preserve"> at the </w:t>
      </w:r>
      <w:hyperlink r:id="rId25" w:history="1">
        <w:r w:rsidRPr="0034703E">
          <w:rPr>
            <w:rStyle w:val="-"/>
            <w:rFonts w:ascii="Verdana" w:hAnsi="Verdana" w:cs="Times New Roman"/>
            <w:kern w:val="24"/>
            <w:sz w:val="20"/>
            <w:szCs w:val="20"/>
            <w:lang w:val="en-US"/>
          </w:rPr>
          <w:t>NEB's website</w:t>
        </w:r>
      </w:hyperlink>
      <w:r w:rsidRPr="0034703E">
        <w:rPr>
          <w:rFonts w:ascii="Verdana" w:hAnsi="Verdana" w:cs="Times New Roman"/>
          <w:color w:val="000000"/>
          <w:kern w:val="24"/>
          <w:sz w:val="20"/>
          <w:szCs w:val="20"/>
          <w:lang w:val="en-US"/>
        </w:rPr>
        <w:t xml:space="preserve"> and use the </w:t>
      </w:r>
      <w:hyperlink r:id="rId26" w:history="1">
        <w:r w:rsidRPr="0034703E">
          <w:rPr>
            <w:rStyle w:val="-"/>
            <w:rFonts w:ascii="Verdana" w:hAnsi="Verdana" w:cs="Times New Roman"/>
            <w:kern w:val="24"/>
            <w:sz w:val="20"/>
            <w:szCs w:val="20"/>
            <w:lang w:val="en-US"/>
          </w:rPr>
          <w:t>Compass</w:t>
        </w:r>
      </w:hyperlink>
      <w:proofErr w:type="gramStart"/>
      <w:r w:rsidRPr="0034703E">
        <w:rPr>
          <w:rFonts w:ascii="Verdana" w:hAnsi="Verdana" w:cs="Times New Roman"/>
          <w:color w:val="000000"/>
          <w:kern w:val="24"/>
          <w:sz w:val="20"/>
          <w:szCs w:val="20"/>
          <w:lang w:val="en-US"/>
        </w:rPr>
        <w:t xml:space="preserve"> which</w:t>
      </w:r>
      <w:proofErr w:type="gramEnd"/>
      <w:r w:rsidRPr="0034703E">
        <w:rPr>
          <w:rFonts w:ascii="Verdana" w:hAnsi="Verdana" w:cs="Times New Roman"/>
          <w:color w:val="000000"/>
          <w:kern w:val="24"/>
          <w:sz w:val="20"/>
          <w:szCs w:val="20"/>
          <w:lang w:val="en-US"/>
        </w:rPr>
        <w:t xml:space="preserve"> is a guiding framework for decision and project-makers wishing to apply the NEB principles and criteria to their </w:t>
      </w:r>
      <w:r w:rsidR="00D75485" w:rsidRPr="00D75485">
        <w:rPr>
          <w:rFonts w:ascii="Verdana" w:hAnsi="Verdana"/>
          <w:sz w:val="20"/>
          <w:szCs w:val="20"/>
          <w:lang w:val="en-GB"/>
        </w:rPr>
        <w:t>activities.</w:t>
      </w:r>
    </w:p>
    <w:p w14:paraId="7777DC50" w14:textId="77777777" w:rsidR="004A6138" w:rsidRDefault="004A6138">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5F822014" w14:textId="05E15D4C" w:rsidR="00DE5A14" w:rsidRPr="00450700" w:rsidRDefault="00576B87" w:rsidP="00B93660">
      <w:pPr>
        <w:pStyle w:val="1"/>
        <w:rPr>
          <w:rFonts w:ascii="Verdana" w:hAnsi="Verdana"/>
          <w:lang w:val="en-GB"/>
        </w:rPr>
      </w:pPr>
      <w:bookmarkStart w:id="28" w:name="_Toc172296206"/>
      <w:r w:rsidRPr="00576B87">
        <w:rPr>
          <w:rFonts w:ascii="Verdana" w:hAnsi="Verdana"/>
          <w:lang w:val="en-GB"/>
        </w:rPr>
        <w:lastRenderedPageBreak/>
        <w:t>Capitalization of project results</w:t>
      </w:r>
      <w:bookmarkEnd w:id="28"/>
    </w:p>
    <w:p w14:paraId="721F5910" w14:textId="77777777" w:rsidR="007D3D3A" w:rsidRDefault="007D3D3A" w:rsidP="007D3D3A">
      <w:pPr>
        <w:spacing w:after="0" w:line="360" w:lineRule="auto"/>
        <w:jc w:val="both"/>
        <w:rPr>
          <w:rFonts w:ascii="Verdana" w:hAnsi="Verdana"/>
          <w:sz w:val="20"/>
          <w:szCs w:val="20"/>
          <w:lang w:val="en-GB"/>
        </w:rPr>
      </w:pPr>
    </w:p>
    <w:p w14:paraId="4753CDBF" w14:textId="77777777" w:rsidR="00576B87" w:rsidRPr="005119EA" w:rsidRDefault="00576B87" w:rsidP="00576B87">
      <w:pPr>
        <w:spacing w:after="0" w:line="360" w:lineRule="auto"/>
        <w:jc w:val="both"/>
        <w:rPr>
          <w:rFonts w:ascii="Verdana" w:hAnsi="Verdana"/>
          <w:sz w:val="20"/>
          <w:szCs w:val="20"/>
          <w:lang w:val="en-US"/>
        </w:rPr>
      </w:pPr>
      <w:r w:rsidRPr="005119EA">
        <w:rPr>
          <w:rStyle w:val="markedcontent"/>
          <w:rFonts w:ascii="Verdana" w:hAnsi="Verdana" w:cs="Arial"/>
          <w:sz w:val="20"/>
          <w:szCs w:val="20"/>
          <w:lang w:val="en-US"/>
        </w:rPr>
        <w:t>Capitalization</w:t>
      </w:r>
      <w:r w:rsidRPr="005119EA">
        <w:rPr>
          <w:rFonts w:ascii="Verdana" w:hAnsi="Verdana"/>
          <w:b/>
          <w:bCs/>
          <w:sz w:val="20"/>
          <w:szCs w:val="20"/>
          <w:lang w:val="en-US"/>
        </w:rPr>
        <w:t xml:space="preserve"> from a project implementation perspective</w:t>
      </w:r>
      <w:r w:rsidRPr="005119EA">
        <w:rPr>
          <w:rFonts w:ascii="Verdana" w:hAnsi="Verdana"/>
          <w:sz w:val="20"/>
          <w:szCs w:val="20"/>
          <w:lang w:val="en-US"/>
        </w:rPr>
        <w:t xml:space="preserve"> involves several key aspects:</w:t>
      </w:r>
    </w:p>
    <w:p w14:paraId="7508F0CD" w14:textId="77777777" w:rsidR="00576B87" w:rsidRPr="005119EA" w:rsidRDefault="00576B87" w:rsidP="00AA7FBA">
      <w:pPr>
        <w:numPr>
          <w:ilvl w:val="0"/>
          <w:numId w:val="10"/>
        </w:numPr>
        <w:tabs>
          <w:tab w:val="clear" w:pos="720"/>
        </w:tabs>
        <w:spacing w:after="0" w:line="360" w:lineRule="auto"/>
        <w:ind w:left="426"/>
        <w:jc w:val="both"/>
        <w:rPr>
          <w:rFonts w:ascii="Verdana" w:hAnsi="Verdana"/>
          <w:sz w:val="20"/>
          <w:szCs w:val="20"/>
          <w:lang w:val="en-US"/>
        </w:rPr>
      </w:pPr>
      <w:r w:rsidRPr="005119EA">
        <w:rPr>
          <w:rFonts w:ascii="Verdana" w:hAnsi="Verdana"/>
          <w:b/>
          <w:bCs/>
          <w:sz w:val="20"/>
          <w:szCs w:val="20"/>
          <w:lang w:val="en-US"/>
        </w:rPr>
        <w:t>Sustainability and Durability:</w:t>
      </w:r>
      <w:r w:rsidRPr="005119EA">
        <w:rPr>
          <w:rFonts w:ascii="Verdana" w:hAnsi="Verdana"/>
          <w:sz w:val="20"/>
          <w:szCs w:val="20"/>
          <w:lang w:val="en-US"/>
        </w:rPr>
        <w:t xml:space="preserve"> It focuses on ensuring that the project's results and impacts continue to benefit stakeholders beyond the initial funding period. This includes maintaining and building upon the project's outcomes to ensure long-term sustainability.</w:t>
      </w:r>
    </w:p>
    <w:p w14:paraId="730ACF32" w14:textId="77777777" w:rsidR="00576B87" w:rsidRPr="005119EA" w:rsidRDefault="00576B87" w:rsidP="00AA7FBA">
      <w:pPr>
        <w:numPr>
          <w:ilvl w:val="0"/>
          <w:numId w:val="10"/>
        </w:numPr>
        <w:tabs>
          <w:tab w:val="clear" w:pos="720"/>
        </w:tabs>
        <w:spacing w:after="0" w:line="360" w:lineRule="auto"/>
        <w:ind w:left="426"/>
        <w:jc w:val="both"/>
        <w:rPr>
          <w:rFonts w:ascii="Verdana" w:hAnsi="Verdana"/>
          <w:sz w:val="20"/>
          <w:szCs w:val="20"/>
          <w:lang w:val="en-US"/>
        </w:rPr>
      </w:pPr>
      <w:r w:rsidRPr="005119EA">
        <w:rPr>
          <w:rFonts w:ascii="Verdana" w:hAnsi="Verdana"/>
          <w:b/>
          <w:bCs/>
          <w:sz w:val="20"/>
          <w:szCs w:val="20"/>
          <w:lang w:val="en-US"/>
        </w:rPr>
        <w:t>Knowledge Management:</w:t>
      </w:r>
      <w:r w:rsidRPr="005119EA">
        <w:rPr>
          <w:rFonts w:ascii="Verdana" w:hAnsi="Verdana"/>
          <w:sz w:val="20"/>
          <w:szCs w:val="20"/>
          <w:lang w:val="en-US"/>
        </w:rPr>
        <w:t xml:space="preserve"> Capitalization is not only about preserving and leveraging the project's results but also about capturing and disseminating the knowledge gained throughout the project. This knowledge can be used to inform future projects and strategies.</w:t>
      </w:r>
    </w:p>
    <w:p w14:paraId="00BBB292" w14:textId="77777777" w:rsidR="00576B87" w:rsidRPr="005119EA" w:rsidRDefault="00576B87" w:rsidP="00AA7FBA">
      <w:pPr>
        <w:numPr>
          <w:ilvl w:val="0"/>
          <w:numId w:val="10"/>
        </w:numPr>
        <w:tabs>
          <w:tab w:val="clear" w:pos="720"/>
        </w:tabs>
        <w:spacing w:after="0" w:line="360" w:lineRule="auto"/>
        <w:ind w:left="426"/>
        <w:jc w:val="both"/>
        <w:rPr>
          <w:rFonts w:ascii="Verdana" w:hAnsi="Verdana"/>
          <w:sz w:val="20"/>
          <w:szCs w:val="20"/>
          <w:lang w:val="en-US"/>
        </w:rPr>
      </w:pPr>
      <w:r w:rsidRPr="005119EA">
        <w:rPr>
          <w:rFonts w:ascii="Verdana" w:hAnsi="Verdana"/>
          <w:b/>
          <w:bCs/>
          <w:sz w:val="20"/>
          <w:szCs w:val="20"/>
          <w:lang w:val="en-US"/>
        </w:rPr>
        <w:t>Securing Additional Resources:</w:t>
      </w:r>
      <w:r w:rsidRPr="005119EA">
        <w:rPr>
          <w:rFonts w:ascii="Verdana" w:hAnsi="Verdana"/>
          <w:sz w:val="20"/>
          <w:szCs w:val="20"/>
          <w:lang w:val="en-US"/>
        </w:rPr>
        <w:t xml:space="preserve"> It provides a mechanism for projects to secure further resources or funding beyond the initial financing, helping to sustain and expand the project's benefits.</w:t>
      </w:r>
    </w:p>
    <w:p w14:paraId="3BBE32D4" w14:textId="77777777" w:rsidR="00576B87" w:rsidRPr="005119EA" w:rsidRDefault="00576B87" w:rsidP="00AA7FBA">
      <w:pPr>
        <w:numPr>
          <w:ilvl w:val="0"/>
          <w:numId w:val="10"/>
        </w:numPr>
        <w:tabs>
          <w:tab w:val="clear" w:pos="720"/>
        </w:tabs>
        <w:spacing w:after="0" w:line="360" w:lineRule="auto"/>
        <w:ind w:left="426"/>
        <w:jc w:val="both"/>
        <w:rPr>
          <w:rFonts w:ascii="Verdana" w:hAnsi="Verdana"/>
          <w:sz w:val="20"/>
          <w:szCs w:val="20"/>
          <w:lang w:val="en-US"/>
        </w:rPr>
      </w:pPr>
      <w:r w:rsidRPr="005119EA">
        <w:rPr>
          <w:rFonts w:ascii="Verdana" w:hAnsi="Verdana"/>
          <w:b/>
          <w:bCs/>
          <w:sz w:val="20"/>
          <w:szCs w:val="20"/>
          <w:lang w:val="en-US"/>
        </w:rPr>
        <w:t>Marketing and Communication:</w:t>
      </w:r>
      <w:r w:rsidRPr="005119EA">
        <w:rPr>
          <w:rFonts w:ascii="Verdana" w:hAnsi="Verdana"/>
          <w:sz w:val="20"/>
          <w:szCs w:val="20"/>
          <w:lang w:val="en-US"/>
        </w:rPr>
        <w:t xml:space="preserve"> It involves a strategic approach to communicating and promoting the project's results to relevant audiences. This "marketing" process helps in highlighting the project's successes and attracting additional support or interest.</w:t>
      </w:r>
    </w:p>
    <w:p w14:paraId="0AB0B3CE" w14:textId="77777777" w:rsidR="00576B87" w:rsidRPr="005119EA" w:rsidRDefault="00576B87" w:rsidP="00AA7FBA">
      <w:pPr>
        <w:numPr>
          <w:ilvl w:val="0"/>
          <w:numId w:val="10"/>
        </w:numPr>
        <w:tabs>
          <w:tab w:val="clear" w:pos="720"/>
        </w:tabs>
        <w:spacing w:after="0" w:line="360" w:lineRule="auto"/>
        <w:ind w:left="426"/>
        <w:jc w:val="both"/>
        <w:rPr>
          <w:rFonts w:ascii="Verdana" w:hAnsi="Verdana"/>
          <w:sz w:val="20"/>
          <w:szCs w:val="20"/>
          <w:lang w:val="en-US"/>
        </w:rPr>
      </w:pPr>
      <w:r w:rsidRPr="005119EA">
        <w:rPr>
          <w:rFonts w:ascii="Verdana" w:hAnsi="Verdana"/>
          <w:b/>
          <w:bCs/>
          <w:sz w:val="20"/>
          <w:szCs w:val="20"/>
          <w:lang w:val="en-US"/>
        </w:rPr>
        <w:t>Coordination and Synergies:</w:t>
      </w:r>
      <w:r w:rsidRPr="005119EA">
        <w:rPr>
          <w:rFonts w:ascii="Verdana" w:hAnsi="Verdana"/>
          <w:sz w:val="20"/>
          <w:szCs w:val="20"/>
          <w:lang w:val="en-US"/>
        </w:rPr>
        <w:t xml:space="preserve"> Capitalization aims to enhance coordination among projects and identify potential synergies. By linking different projects, it can create a more cohesive approach and maximize the impact of each initiative.</w:t>
      </w:r>
    </w:p>
    <w:p w14:paraId="37EE9B09" w14:textId="77777777" w:rsidR="00576B87" w:rsidRDefault="00576B87" w:rsidP="00AA7FBA">
      <w:pPr>
        <w:numPr>
          <w:ilvl w:val="0"/>
          <w:numId w:val="10"/>
        </w:numPr>
        <w:tabs>
          <w:tab w:val="clear" w:pos="720"/>
        </w:tabs>
        <w:spacing w:after="0" w:line="360" w:lineRule="auto"/>
        <w:ind w:left="426"/>
        <w:jc w:val="both"/>
        <w:rPr>
          <w:rFonts w:ascii="Verdana" w:hAnsi="Verdana"/>
          <w:sz w:val="20"/>
          <w:szCs w:val="20"/>
          <w:lang w:val="en-US"/>
        </w:rPr>
      </w:pPr>
      <w:r w:rsidRPr="005119EA">
        <w:rPr>
          <w:rFonts w:ascii="Verdana" w:hAnsi="Verdana"/>
          <w:b/>
          <w:bCs/>
          <w:sz w:val="20"/>
          <w:szCs w:val="20"/>
          <w:lang w:val="en-US"/>
        </w:rPr>
        <w:t>Integration with Policies:</w:t>
      </w:r>
      <w:r w:rsidRPr="005119EA">
        <w:rPr>
          <w:rFonts w:ascii="Verdana" w:hAnsi="Verdana"/>
          <w:sz w:val="20"/>
          <w:szCs w:val="20"/>
          <w:lang w:val="en-US"/>
        </w:rPr>
        <w:t xml:space="preserve"> It supports the promotion and integration of project results into national and local policies. This ensures that the project's outcomes are aligned with broader policy goals and contribute to the implementation of relevant policy measures.</w:t>
      </w:r>
    </w:p>
    <w:p w14:paraId="63303CF9" w14:textId="425E802C" w:rsidR="00DE5A14" w:rsidRPr="00450700" w:rsidRDefault="00576B87" w:rsidP="00576B87">
      <w:pPr>
        <w:spacing w:after="0" w:line="360" w:lineRule="auto"/>
        <w:jc w:val="both"/>
        <w:rPr>
          <w:rFonts w:ascii="Verdana" w:hAnsi="Verdana"/>
          <w:sz w:val="20"/>
          <w:szCs w:val="20"/>
          <w:lang w:val="en-GB"/>
        </w:rPr>
      </w:pPr>
      <w:r>
        <w:rPr>
          <w:rFonts w:ascii="Verdana" w:hAnsi="Verdana"/>
          <w:sz w:val="20"/>
          <w:szCs w:val="20"/>
          <w:lang w:val="en-US"/>
        </w:rPr>
        <w:t>The c</w:t>
      </w:r>
      <w:r w:rsidRPr="005119EA">
        <w:rPr>
          <w:rFonts w:ascii="Verdana" w:hAnsi="Verdana"/>
          <w:sz w:val="20"/>
          <w:szCs w:val="20"/>
          <w:lang w:val="en-US"/>
        </w:rPr>
        <w:t>ommunication tools for disseminating projects</w:t>
      </w:r>
      <w:r>
        <w:rPr>
          <w:rFonts w:ascii="Verdana" w:hAnsi="Verdana"/>
          <w:sz w:val="20"/>
          <w:szCs w:val="20"/>
          <w:lang w:val="en-US"/>
        </w:rPr>
        <w:t>’</w:t>
      </w:r>
      <w:r w:rsidRPr="005119EA">
        <w:rPr>
          <w:rFonts w:ascii="Verdana" w:hAnsi="Verdana"/>
          <w:sz w:val="20"/>
          <w:szCs w:val="20"/>
          <w:lang w:val="en-US"/>
        </w:rPr>
        <w:t xml:space="preserve"> results</w:t>
      </w:r>
      <w:r>
        <w:rPr>
          <w:rFonts w:ascii="Verdana" w:hAnsi="Verdana"/>
          <w:sz w:val="20"/>
          <w:szCs w:val="20"/>
          <w:lang w:val="en-US"/>
        </w:rPr>
        <w:t xml:space="preserve"> can be; exchanges events, good practices publication/event, videos &amp; interviews using the storytelling method, political briefings etc.</w:t>
      </w:r>
    </w:p>
    <w:p w14:paraId="25CBE117" w14:textId="77777777" w:rsidR="00500B69" w:rsidRDefault="00500B69">
      <w:pPr>
        <w:rPr>
          <w:rFonts w:ascii="Verdana" w:eastAsiaTheme="majorEastAsia" w:hAnsi="Verdana" w:cstheme="majorBidi"/>
          <w:b/>
          <w:bCs/>
          <w:color w:val="365F91" w:themeColor="accent1" w:themeShade="BF"/>
          <w:sz w:val="28"/>
          <w:szCs w:val="28"/>
          <w:lang w:val="en-GB"/>
        </w:rPr>
      </w:pPr>
      <w:r>
        <w:rPr>
          <w:rFonts w:ascii="Verdana" w:hAnsi="Verdana"/>
          <w:lang w:val="en-GB"/>
        </w:rPr>
        <w:br w:type="page"/>
      </w:r>
    </w:p>
    <w:p w14:paraId="4CA007AE" w14:textId="69D17CDA" w:rsidR="00DE5A14" w:rsidRPr="00450700" w:rsidRDefault="00576B87" w:rsidP="00B93660">
      <w:pPr>
        <w:pStyle w:val="1"/>
        <w:rPr>
          <w:rFonts w:ascii="Verdana" w:hAnsi="Verdana"/>
          <w:lang w:val="en-GB"/>
        </w:rPr>
      </w:pPr>
      <w:bookmarkStart w:id="29" w:name="_Toc172296207"/>
      <w:r>
        <w:rPr>
          <w:rFonts w:ascii="Verdana" w:hAnsi="Verdana"/>
          <w:lang w:val="en-GB"/>
        </w:rPr>
        <w:lastRenderedPageBreak/>
        <w:t>Legal r</w:t>
      </w:r>
      <w:r w:rsidR="00DE5A14" w:rsidRPr="00450700">
        <w:rPr>
          <w:rFonts w:ascii="Verdana" w:hAnsi="Verdana"/>
          <w:lang w:val="en-GB"/>
        </w:rPr>
        <w:t>e</w:t>
      </w:r>
      <w:r>
        <w:rPr>
          <w:rFonts w:ascii="Verdana" w:hAnsi="Verdana"/>
          <w:lang w:val="en-GB"/>
        </w:rPr>
        <w:t>ferences</w:t>
      </w:r>
      <w:bookmarkEnd w:id="29"/>
      <w:r w:rsidR="00DE5A14" w:rsidRPr="00450700">
        <w:rPr>
          <w:rFonts w:ascii="Verdana" w:hAnsi="Verdana"/>
          <w:lang w:val="en-GB"/>
        </w:rPr>
        <w:t xml:space="preserve"> </w:t>
      </w:r>
    </w:p>
    <w:p w14:paraId="1C29EAE1" w14:textId="77777777" w:rsidR="00ED7BD4" w:rsidRPr="00450700" w:rsidRDefault="00ED7BD4" w:rsidP="008C5ED1">
      <w:pPr>
        <w:spacing w:after="0" w:line="360" w:lineRule="auto"/>
        <w:jc w:val="both"/>
        <w:rPr>
          <w:rFonts w:ascii="Verdana" w:hAnsi="Verdana"/>
          <w:sz w:val="20"/>
          <w:szCs w:val="20"/>
          <w:lang w:val="en-GB"/>
        </w:rPr>
      </w:pPr>
    </w:p>
    <w:p w14:paraId="78EBC998" w14:textId="6CFDDF03" w:rsidR="00576B87" w:rsidRPr="00576B87" w:rsidRDefault="00576B87" w:rsidP="00576B87">
      <w:pPr>
        <w:spacing w:after="0" w:line="360" w:lineRule="auto"/>
        <w:jc w:val="both"/>
        <w:outlineLvl w:val="2"/>
        <w:rPr>
          <w:rFonts w:ascii="Verdana" w:hAnsi="Verdana"/>
          <w:b/>
          <w:bCs/>
          <w:sz w:val="20"/>
          <w:szCs w:val="20"/>
          <w:lang w:val="en-GB"/>
        </w:rPr>
      </w:pPr>
      <w:bookmarkStart w:id="30" w:name="_Toc172296208"/>
      <w:r w:rsidRPr="00576B87">
        <w:rPr>
          <w:rFonts w:ascii="Verdana" w:hAnsi="Verdana"/>
          <w:b/>
          <w:bCs/>
          <w:sz w:val="20"/>
          <w:szCs w:val="20"/>
          <w:lang w:val="en-GB"/>
        </w:rPr>
        <w:t>Regulation (EU) 2021/1059:  Interreg Regulation</w:t>
      </w:r>
      <w:bookmarkEnd w:id="30"/>
    </w:p>
    <w:p w14:paraId="08A1D424" w14:textId="71995752" w:rsidR="00576B87" w:rsidRPr="00576B87" w:rsidRDefault="00AA7FBA" w:rsidP="00576B87">
      <w:pPr>
        <w:spacing w:after="0" w:line="360" w:lineRule="auto"/>
        <w:jc w:val="both"/>
        <w:rPr>
          <w:rFonts w:ascii="Verdana" w:hAnsi="Verdana"/>
          <w:bCs/>
          <w:iCs/>
          <w:sz w:val="20"/>
          <w:szCs w:val="20"/>
          <w:lang w:val="en-GB"/>
        </w:rPr>
      </w:pPr>
      <w:hyperlink r:id="rId27" w:anchor="d1e3138-94-1" w:history="1">
        <w:r w:rsidR="00576B87" w:rsidRPr="00576B87">
          <w:rPr>
            <w:rStyle w:val="-"/>
            <w:rFonts w:ascii="Verdana" w:hAnsi="Verdana"/>
            <w:bCs/>
            <w:iCs/>
            <w:sz w:val="20"/>
            <w:szCs w:val="20"/>
            <w:lang w:val="en-US"/>
          </w:rPr>
          <w:t>Article 36</w:t>
        </w:r>
      </w:hyperlink>
    </w:p>
    <w:p w14:paraId="35C79E26" w14:textId="77777777" w:rsidR="00576B87" w:rsidRDefault="00576B87" w:rsidP="00576B87">
      <w:pPr>
        <w:spacing w:after="0" w:line="360" w:lineRule="auto"/>
        <w:jc w:val="both"/>
        <w:rPr>
          <w:rFonts w:ascii="Verdana" w:hAnsi="Verdana"/>
          <w:b/>
          <w:bCs/>
          <w:sz w:val="20"/>
          <w:szCs w:val="20"/>
          <w:lang w:val="en-GB"/>
        </w:rPr>
      </w:pPr>
    </w:p>
    <w:p w14:paraId="43542FBC" w14:textId="1B2A0327" w:rsidR="00576B87" w:rsidRPr="00576B87" w:rsidRDefault="00576B87" w:rsidP="00576B87">
      <w:pPr>
        <w:spacing w:after="0" w:line="360" w:lineRule="auto"/>
        <w:jc w:val="both"/>
        <w:rPr>
          <w:rFonts w:ascii="Verdana" w:hAnsi="Verdana"/>
          <w:i/>
          <w:iCs/>
          <w:sz w:val="20"/>
          <w:szCs w:val="20"/>
          <w:u w:val="single"/>
          <w:lang w:val="en-GB"/>
        </w:rPr>
      </w:pPr>
      <w:r w:rsidRPr="00576B87">
        <w:rPr>
          <w:rFonts w:ascii="Verdana" w:hAnsi="Verdana"/>
          <w:i/>
          <w:iCs/>
          <w:sz w:val="20"/>
          <w:szCs w:val="20"/>
          <w:u w:val="single"/>
          <w:lang w:val="en-GB"/>
        </w:rPr>
        <w:t>Responsibilities of managing authorities and partners with regard to transparency and communication</w:t>
      </w:r>
    </w:p>
    <w:p w14:paraId="0FB82427" w14:textId="77777777" w:rsidR="00576B87" w:rsidRPr="00576B87" w:rsidRDefault="00576B87" w:rsidP="00576B87">
      <w:pPr>
        <w:spacing w:after="0" w:line="360" w:lineRule="auto"/>
        <w:jc w:val="both"/>
        <w:rPr>
          <w:rFonts w:ascii="Verdana" w:hAnsi="Verdana"/>
          <w:sz w:val="20"/>
          <w:szCs w:val="20"/>
          <w:lang w:val="en-GB"/>
        </w:rPr>
      </w:pPr>
      <w:r w:rsidRPr="00576B87">
        <w:rPr>
          <w:rFonts w:ascii="Verdana" w:hAnsi="Verdana"/>
          <w:sz w:val="20"/>
          <w:szCs w:val="20"/>
          <w:lang w:val="en-GB"/>
        </w:rPr>
        <w:t>4.   Each partner of an Interreg operation or each body implementing a financing instrument shall acknowledge support from an Interreg fund, including resources reused for financial instruments in accordance with Article 62 of Regulation (EU) 2021/1060, to the Interreg operation by:</w:t>
      </w:r>
    </w:p>
    <w:p w14:paraId="264FB261" w14:textId="77777777" w:rsidR="00576B87" w:rsidRPr="00576B87" w:rsidRDefault="00576B87" w:rsidP="00576B87">
      <w:pPr>
        <w:spacing w:after="0" w:line="360" w:lineRule="auto"/>
        <w:jc w:val="both"/>
        <w:rPr>
          <w:rFonts w:ascii="Verdana" w:hAnsi="Verdana"/>
          <w:sz w:val="20"/>
          <w:szCs w:val="20"/>
          <w:lang w:val="en-GB"/>
        </w:rPr>
      </w:pPr>
      <w:r w:rsidRPr="00576B87">
        <w:rPr>
          <w:rFonts w:ascii="Verdana" w:hAnsi="Verdana"/>
          <w:sz w:val="20"/>
          <w:szCs w:val="20"/>
          <w:lang w:val="en-GB"/>
        </w:rPr>
        <w:t>(a)</w:t>
      </w:r>
      <w:r w:rsidRPr="00576B87">
        <w:rPr>
          <w:rFonts w:ascii="Verdana" w:hAnsi="Verdana"/>
          <w:sz w:val="20"/>
          <w:szCs w:val="20"/>
          <w:lang w:val="en-GB"/>
        </w:rPr>
        <w:tab/>
        <w:t>providing on the partner’s official website or social media sites, where such sites exist, a short description of the Interreg operation, proportionate to the level of support provided by an Interreg fund, including its aims and results, and highlighting the financial support from the Interreg fund;</w:t>
      </w:r>
    </w:p>
    <w:p w14:paraId="5A7AEE48" w14:textId="77777777" w:rsidR="00576B87" w:rsidRPr="00576B87" w:rsidRDefault="00576B87" w:rsidP="00576B87">
      <w:pPr>
        <w:spacing w:after="0" w:line="360" w:lineRule="auto"/>
        <w:jc w:val="both"/>
        <w:rPr>
          <w:rFonts w:ascii="Verdana" w:hAnsi="Verdana"/>
          <w:sz w:val="20"/>
          <w:szCs w:val="20"/>
          <w:lang w:val="en-GB"/>
        </w:rPr>
      </w:pPr>
      <w:r w:rsidRPr="00576B87">
        <w:rPr>
          <w:rFonts w:ascii="Verdana" w:hAnsi="Verdana"/>
          <w:sz w:val="20"/>
          <w:szCs w:val="20"/>
          <w:lang w:val="en-GB"/>
        </w:rPr>
        <w:t>(b)</w:t>
      </w:r>
      <w:r w:rsidRPr="00576B87">
        <w:rPr>
          <w:rFonts w:ascii="Verdana" w:hAnsi="Verdana"/>
          <w:sz w:val="20"/>
          <w:szCs w:val="20"/>
          <w:lang w:val="en-GB"/>
        </w:rPr>
        <w:tab/>
        <w:t>providing a statement highlighting the support from an Interreg fund in a visible manner on documents and communication material relating to the implementation of the Interreg operation, intended for the general public or for participants;</w:t>
      </w:r>
    </w:p>
    <w:p w14:paraId="39141F17" w14:textId="77777777" w:rsidR="00576B87" w:rsidRPr="00576B87" w:rsidRDefault="00576B87" w:rsidP="00576B87">
      <w:pPr>
        <w:spacing w:after="0" w:line="360" w:lineRule="auto"/>
        <w:jc w:val="both"/>
        <w:rPr>
          <w:rFonts w:ascii="Verdana" w:hAnsi="Verdana"/>
          <w:sz w:val="20"/>
          <w:szCs w:val="20"/>
          <w:lang w:val="en-GB"/>
        </w:rPr>
      </w:pPr>
      <w:r w:rsidRPr="00576B87">
        <w:rPr>
          <w:rFonts w:ascii="Verdana" w:hAnsi="Verdana"/>
          <w:sz w:val="20"/>
          <w:szCs w:val="20"/>
          <w:lang w:val="en-GB"/>
        </w:rPr>
        <w:t>(c)</w:t>
      </w:r>
      <w:r w:rsidRPr="00576B87">
        <w:rPr>
          <w:rFonts w:ascii="Verdana" w:hAnsi="Verdana"/>
          <w:sz w:val="20"/>
          <w:szCs w:val="20"/>
          <w:lang w:val="en-GB"/>
        </w:rPr>
        <w:tab/>
        <w:t>displaying durable plaques or billboards clearly visible to the public, presenting the emblem of the Union in accordance with the technical characteristics laid down in Annex IX of Regulation (EU) 2021/1060, as soon as the physical implementation of an Interreg operation involving physical investment or the purchase of equipment starts or purchased equipment is installed, with regard to operations supported by an Interreg fund, the total cost of which exceeds EUR 100 000;</w:t>
      </w:r>
    </w:p>
    <w:p w14:paraId="53F99483" w14:textId="77777777" w:rsidR="00576B87" w:rsidRPr="00576B87" w:rsidRDefault="00576B87" w:rsidP="00576B87">
      <w:pPr>
        <w:spacing w:after="0" w:line="360" w:lineRule="auto"/>
        <w:jc w:val="both"/>
        <w:rPr>
          <w:rFonts w:ascii="Verdana" w:hAnsi="Verdana"/>
          <w:sz w:val="20"/>
          <w:szCs w:val="20"/>
          <w:lang w:val="en-GB"/>
        </w:rPr>
      </w:pPr>
      <w:r w:rsidRPr="00576B87">
        <w:rPr>
          <w:rFonts w:ascii="Verdana" w:hAnsi="Verdana"/>
          <w:sz w:val="20"/>
          <w:szCs w:val="20"/>
          <w:lang w:val="en-GB"/>
        </w:rPr>
        <w:t>(d)</w:t>
      </w:r>
      <w:r w:rsidRPr="00576B87">
        <w:rPr>
          <w:rFonts w:ascii="Verdana" w:hAnsi="Verdana"/>
          <w:sz w:val="20"/>
          <w:szCs w:val="20"/>
          <w:lang w:val="en-GB"/>
        </w:rPr>
        <w:tab/>
        <w:t>for Interreg operations not falling under point (c), publicly displaying at least one poster of a minimum size A3 or equivalent electronic display with information about the Interreg operation highlighting the support from an Interreg fund, except where the beneficiary is a natural person;</w:t>
      </w:r>
    </w:p>
    <w:p w14:paraId="28C359A8" w14:textId="77777777" w:rsidR="00576B87" w:rsidRPr="00576B87" w:rsidRDefault="00576B87" w:rsidP="00576B87">
      <w:pPr>
        <w:spacing w:after="0" w:line="360" w:lineRule="auto"/>
        <w:jc w:val="both"/>
        <w:rPr>
          <w:rFonts w:ascii="Verdana" w:hAnsi="Verdana"/>
          <w:sz w:val="20"/>
          <w:szCs w:val="20"/>
          <w:lang w:val="en-GB"/>
        </w:rPr>
      </w:pPr>
      <w:r w:rsidRPr="00576B87">
        <w:rPr>
          <w:rFonts w:ascii="Verdana" w:hAnsi="Verdana"/>
          <w:sz w:val="20"/>
          <w:szCs w:val="20"/>
          <w:lang w:val="en-GB"/>
        </w:rPr>
        <w:t>(e)</w:t>
      </w:r>
      <w:r w:rsidRPr="00576B87">
        <w:rPr>
          <w:rFonts w:ascii="Verdana" w:hAnsi="Verdana"/>
          <w:sz w:val="20"/>
          <w:szCs w:val="20"/>
          <w:lang w:val="en-GB"/>
        </w:rPr>
        <w:tab/>
        <w:t>for operations of strategic importance and operations whose total cost exceed EUR 5 000 000 organising a communication event and involving the Commission and the responsible managing authority in a timely manner.</w:t>
      </w:r>
    </w:p>
    <w:p w14:paraId="6953435E" w14:textId="460AED5F" w:rsidR="00576B87" w:rsidRPr="00576B87" w:rsidRDefault="00576B87" w:rsidP="00576B87">
      <w:pPr>
        <w:spacing w:after="0" w:line="360" w:lineRule="auto"/>
        <w:jc w:val="both"/>
        <w:rPr>
          <w:rFonts w:ascii="Verdana" w:hAnsi="Verdana"/>
          <w:sz w:val="20"/>
          <w:szCs w:val="20"/>
          <w:lang w:val="en-GB"/>
        </w:rPr>
      </w:pPr>
      <w:r w:rsidRPr="00576B87">
        <w:rPr>
          <w:rFonts w:ascii="Verdana" w:hAnsi="Verdana"/>
          <w:sz w:val="20"/>
          <w:szCs w:val="20"/>
          <w:lang w:val="en-GB"/>
        </w:rPr>
        <w:t>The term ‘Interreg’ shall be used next to the emblem of the Union in accordance with Article 47 of Regulation (EU) 2021/1060.</w:t>
      </w:r>
    </w:p>
    <w:p w14:paraId="3A4C55F9" w14:textId="77777777" w:rsidR="00576B87" w:rsidRPr="00576B87" w:rsidRDefault="00576B87" w:rsidP="00576B87">
      <w:pPr>
        <w:spacing w:after="0" w:line="360" w:lineRule="auto"/>
        <w:jc w:val="both"/>
        <w:rPr>
          <w:rFonts w:ascii="Verdana" w:hAnsi="Verdana"/>
          <w:sz w:val="20"/>
          <w:szCs w:val="20"/>
          <w:lang w:val="en-GB"/>
        </w:rPr>
      </w:pPr>
      <w:r w:rsidRPr="00576B87">
        <w:rPr>
          <w:rFonts w:ascii="Verdana" w:hAnsi="Verdana"/>
          <w:sz w:val="20"/>
          <w:szCs w:val="20"/>
          <w:lang w:val="en-GB"/>
        </w:rPr>
        <w:t>5.   For small project funds and financial instruments, the beneficiary shall ensure by means of the contractual terms that final recipients comply with the requirements to communicate publicly on the Interreg operation.</w:t>
      </w:r>
    </w:p>
    <w:p w14:paraId="0345EF19" w14:textId="77777777" w:rsidR="00576B87" w:rsidRDefault="00576B87" w:rsidP="00576B87">
      <w:pPr>
        <w:spacing w:after="0" w:line="360" w:lineRule="auto"/>
        <w:jc w:val="both"/>
        <w:rPr>
          <w:rFonts w:ascii="Verdana" w:hAnsi="Verdana"/>
          <w:sz w:val="20"/>
          <w:szCs w:val="20"/>
          <w:lang w:val="en-GB"/>
        </w:rPr>
      </w:pPr>
      <w:r w:rsidRPr="00576B87">
        <w:rPr>
          <w:rFonts w:ascii="Verdana" w:hAnsi="Verdana"/>
          <w:sz w:val="20"/>
          <w:szCs w:val="20"/>
          <w:lang w:val="en-GB"/>
        </w:rPr>
        <w:lastRenderedPageBreak/>
        <w:t>For financial instruments, the final recipient shall acknowledge the origin and ensure the visibility of the Union funding, in particular when promoting the actions and their results, by providing coherent, effective and targeted information to multiple audiences, including the media and the public.</w:t>
      </w:r>
    </w:p>
    <w:p w14:paraId="66F5BE84" w14:textId="77777777" w:rsidR="00576B87" w:rsidRDefault="00576B87" w:rsidP="00576B87">
      <w:pPr>
        <w:spacing w:after="0" w:line="360" w:lineRule="auto"/>
        <w:jc w:val="both"/>
        <w:rPr>
          <w:rFonts w:ascii="Verdana" w:hAnsi="Verdana"/>
          <w:sz w:val="20"/>
          <w:szCs w:val="20"/>
          <w:lang w:val="en-GB"/>
        </w:rPr>
      </w:pPr>
    </w:p>
    <w:p w14:paraId="33125F10" w14:textId="77777777" w:rsidR="00576B87" w:rsidRPr="00576B87" w:rsidRDefault="00AA7FBA" w:rsidP="00576B87">
      <w:pPr>
        <w:spacing w:after="0" w:line="360" w:lineRule="auto"/>
        <w:jc w:val="both"/>
        <w:outlineLvl w:val="2"/>
        <w:rPr>
          <w:rFonts w:ascii="Verdana" w:hAnsi="Verdana"/>
          <w:b/>
          <w:bCs/>
          <w:sz w:val="20"/>
          <w:szCs w:val="20"/>
          <w:lang w:val="en-GB"/>
        </w:rPr>
      </w:pPr>
      <w:hyperlink r:id="rId28" w:history="1">
        <w:bookmarkStart w:id="31" w:name="_Toc172296209"/>
        <w:r w:rsidR="00576B87" w:rsidRPr="00576B87">
          <w:rPr>
            <w:rFonts w:ascii="Verdana" w:hAnsi="Verdana"/>
            <w:b/>
            <w:bCs/>
            <w:sz w:val="20"/>
            <w:szCs w:val="20"/>
            <w:lang w:val="en-GB"/>
          </w:rPr>
          <w:t xml:space="preserve">Regulation (EU) 2021/1060: Common Provisions </w:t>
        </w:r>
      </w:hyperlink>
      <w:hyperlink r:id="rId29" w:history="1">
        <w:r w:rsidR="00576B87" w:rsidRPr="00576B87">
          <w:rPr>
            <w:rFonts w:ascii="Verdana" w:hAnsi="Verdana"/>
            <w:b/>
            <w:bCs/>
            <w:sz w:val="20"/>
            <w:szCs w:val="20"/>
            <w:lang w:val="en-GB"/>
          </w:rPr>
          <w:t>Regulation</w:t>
        </w:r>
        <w:bookmarkEnd w:id="31"/>
      </w:hyperlink>
    </w:p>
    <w:p w14:paraId="3D2C1741" w14:textId="77777777" w:rsidR="00576B87" w:rsidRPr="00210B78" w:rsidRDefault="00576B87" w:rsidP="00210B78">
      <w:pPr>
        <w:spacing w:after="0" w:line="360" w:lineRule="auto"/>
        <w:jc w:val="both"/>
        <w:rPr>
          <w:rStyle w:val="-"/>
          <w:rFonts w:ascii="Verdana" w:hAnsi="Verdana"/>
          <w:bCs/>
          <w:iCs/>
          <w:sz w:val="20"/>
          <w:szCs w:val="20"/>
          <w:lang w:val="en-US"/>
        </w:rPr>
      </w:pPr>
      <w:r w:rsidRPr="00210B78">
        <w:rPr>
          <w:rFonts w:ascii="Verdana" w:hAnsi="Verdana"/>
          <w:b/>
          <w:i/>
          <w:sz w:val="20"/>
          <w:szCs w:val="20"/>
          <w:lang w:val="en-US"/>
        </w:rPr>
        <w:fldChar w:fldCharType="begin"/>
      </w:r>
      <w:r w:rsidRPr="00210B78">
        <w:rPr>
          <w:rFonts w:ascii="Verdana" w:hAnsi="Verdana"/>
          <w:b/>
          <w:i/>
          <w:sz w:val="20"/>
          <w:szCs w:val="20"/>
          <w:lang w:val="en-US"/>
        </w:rPr>
        <w:instrText xml:space="preserve"> HYPERLINK "https://eur-lex.europa.eu/legal-content/EN/TXT/HTML/?uri=CELEX:32021R1060" \l "d1e5544-159-1" </w:instrText>
      </w:r>
      <w:r w:rsidRPr="00210B78">
        <w:rPr>
          <w:rFonts w:ascii="Verdana" w:hAnsi="Verdana"/>
          <w:b/>
          <w:i/>
          <w:sz w:val="20"/>
          <w:szCs w:val="20"/>
          <w:lang w:val="en-US"/>
        </w:rPr>
        <w:fldChar w:fldCharType="separate"/>
      </w:r>
      <w:r w:rsidRPr="00210B78">
        <w:rPr>
          <w:rStyle w:val="-"/>
          <w:rFonts w:ascii="Verdana" w:hAnsi="Verdana"/>
          <w:bCs/>
          <w:iCs/>
          <w:sz w:val="20"/>
          <w:szCs w:val="20"/>
          <w:lang w:val="en-US"/>
        </w:rPr>
        <w:t>Article 47</w:t>
      </w:r>
    </w:p>
    <w:p w14:paraId="5F84F526" w14:textId="2CA844B5" w:rsidR="00576B87" w:rsidRPr="00210B78" w:rsidRDefault="00576B87" w:rsidP="00210B78">
      <w:pPr>
        <w:spacing w:after="0" w:line="360" w:lineRule="auto"/>
        <w:jc w:val="both"/>
        <w:rPr>
          <w:rFonts w:ascii="Verdana" w:hAnsi="Verdana"/>
          <w:i/>
          <w:iCs/>
          <w:sz w:val="20"/>
          <w:szCs w:val="20"/>
          <w:u w:val="single"/>
          <w:lang w:val="en-GB"/>
        </w:rPr>
      </w:pPr>
      <w:r w:rsidRPr="00210B78">
        <w:rPr>
          <w:rFonts w:ascii="Verdana" w:hAnsi="Verdana"/>
          <w:b/>
          <w:i/>
          <w:sz w:val="20"/>
          <w:szCs w:val="20"/>
          <w:lang w:val="en-US"/>
        </w:rPr>
        <w:fldChar w:fldCharType="end"/>
      </w:r>
      <w:r w:rsidRPr="00210B78">
        <w:rPr>
          <w:rFonts w:ascii="Verdana" w:hAnsi="Verdana"/>
          <w:i/>
          <w:iCs/>
          <w:sz w:val="20"/>
          <w:szCs w:val="20"/>
          <w:u w:val="single"/>
          <w:lang w:val="en-GB"/>
        </w:rPr>
        <w:t>Emblem of the Union</w:t>
      </w:r>
    </w:p>
    <w:p w14:paraId="0ABD9929" w14:textId="77777777" w:rsidR="00576B87" w:rsidRDefault="00576B87" w:rsidP="00210B78">
      <w:pPr>
        <w:pStyle w:val="oj-normal"/>
        <w:spacing w:before="0" w:beforeAutospacing="0" w:after="0" w:afterAutospacing="0" w:line="360" w:lineRule="auto"/>
        <w:jc w:val="both"/>
        <w:rPr>
          <w:rFonts w:ascii="Verdana" w:hAnsi="Verdana"/>
          <w:sz w:val="20"/>
          <w:szCs w:val="20"/>
          <w:lang w:val="en-US"/>
        </w:rPr>
      </w:pPr>
      <w:r w:rsidRPr="00210B78">
        <w:rPr>
          <w:rFonts w:ascii="Verdana" w:hAnsi="Verdana"/>
          <w:sz w:val="20"/>
          <w:szCs w:val="20"/>
          <w:lang w:val="en-US"/>
        </w:rPr>
        <w:t>Member States, managing authorities and beneficiaries shall use the emblem of the Union in accordance with Annex IX when carrying out visibility, transparency and communication activities.</w:t>
      </w:r>
    </w:p>
    <w:p w14:paraId="14E04AB9" w14:textId="77777777" w:rsidR="00210B78" w:rsidRPr="00210B78" w:rsidRDefault="00210B78" w:rsidP="00210B78">
      <w:pPr>
        <w:pStyle w:val="oj-normal"/>
        <w:spacing w:before="0" w:beforeAutospacing="0" w:after="0" w:afterAutospacing="0" w:line="360" w:lineRule="auto"/>
        <w:jc w:val="both"/>
        <w:rPr>
          <w:rFonts w:ascii="Verdana" w:hAnsi="Verdana"/>
          <w:sz w:val="20"/>
          <w:szCs w:val="20"/>
          <w:lang w:val="en-US"/>
        </w:rPr>
      </w:pPr>
    </w:p>
    <w:p w14:paraId="26A97205" w14:textId="77777777" w:rsidR="00576B87" w:rsidRPr="00210B78" w:rsidRDefault="00AA7FBA" w:rsidP="00210B78">
      <w:pPr>
        <w:spacing w:after="0" w:line="360" w:lineRule="auto"/>
        <w:jc w:val="both"/>
        <w:rPr>
          <w:rStyle w:val="-"/>
          <w:rFonts w:ascii="Verdana" w:hAnsi="Verdana"/>
          <w:bCs/>
          <w:iCs/>
          <w:sz w:val="20"/>
          <w:szCs w:val="20"/>
          <w:lang w:val="en-US"/>
        </w:rPr>
      </w:pPr>
      <w:hyperlink r:id="rId30" w:anchor="d1e37-479-1" w:history="1">
        <w:r w:rsidR="00576B87" w:rsidRPr="00210B78">
          <w:rPr>
            <w:rStyle w:val="-"/>
            <w:rFonts w:ascii="Verdana" w:hAnsi="Verdana"/>
            <w:bCs/>
            <w:iCs/>
            <w:sz w:val="20"/>
            <w:szCs w:val="20"/>
            <w:lang w:val="en-US"/>
          </w:rPr>
          <w:t>Annex IX</w:t>
        </w:r>
      </w:hyperlink>
    </w:p>
    <w:p w14:paraId="4D87DF2A" w14:textId="62D74EB5" w:rsidR="00576B87" w:rsidRPr="00210B78" w:rsidRDefault="00576B87" w:rsidP="00210B78">
      <w:pPr>
        <w:spacing w:after="0" w:line="360" w:lineRule="auto"/>
        <w:jc w:val="both"/>
        <w:rPr>
          <w:rFonts w:ascii="Verdana" w:hAnsi="Verdana"/>
          <w:i/>
          <w:sz w:val="20"/>
          <w:szCs w:val="20"/>
          <w:u w:val="single"/>
          <w:lang w:val="en-GB"/>
        </w:rPr>
      </w:pPr>
      <w:r w:rsidRPr="00210B78">
        <w:rPr>
          <w:rFonts w:ascii="Verdana" w:hAnsi="Verdana"/>
          <w:i/>
          <w:sz w:val="20"/>
          <w:szCs w:val="20"/>
          <w:u w:val="single"/>
          <w:lang w:val="en-GB"/>
        </w:rPr>
        <w:t xml:space="preserve">Communication and visibility – Articles 47, 49 and 50 </w:t>
      </w:r>
    </w:p>
    <w:p w14:paraId="708934AF"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1.   The use and technical characteristics of the emblem of the Union (‘the emblem’) </w:t>
      </w:r>
    </w:p>
    <w:p w14:paraId="5AB70307"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1.1.   The emblem shall be prominently featured on all communication materials such as printed or digital products, websites and their mobile views relating to the implementation of an operation, used for the public or for participants. </w:t>
      </w:r>
    </w:p>
    <w:p w14:paraId="39FBFB49"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1.2.   The statement ‘Funded by the European Union’ or ‘Co-funded by the European Union’ shall be written in full and placed next to the emblem. </w:t>
      </w:r>
    </w:p>
    <w:p w14:paraId="12E3EDE6"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1.3.   The typeface to be used in conjunction with the emblem may be any of the following fonts: Arial, Auto, Calibri, Garamond, Trebuchet, Tahoma, Verdana or Ubuntu. Italic, underlined variations or font effects shall not be used. </w:t>
      </w:r>
    </w:p>
    <w:p w14:paraId="4D2A43E1"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1.4.   The positioning of the text in relation to the emblem shall not interfere with the emblem in any way. </w:t>
      </w:r>
    </w:p>
    <w:p w14:paraId="697AF8D6"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1.5.   The font size used shall be proportionate to the size of the emblem. </w:t>
      </w:r>
    </w:p>
    <w:p w14:paraId="2DA90B60"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1.6.   The </w:t>
      </w:r>
      <w:proofErr w:type="spellStart"/>
      <w:r w:rsidRPr="00210B78">
        <w:rPr>
          <w:rFonts w:ascii="Verdana" w:hAnsi="Verdana"/>
          <w:sz w:val="20"/>
          <w:szCs w:val="20"/>
          <w:lang w:val="en-US"/>
        </w:rPr>
        <w:t>colour</w:t>
      </w:r>
      <w:proofErr w:type="spellEnd"/>
      <w:r w:rsidRPr="00210B78">
        <w:rPr>
          <w:rFonts w:ascii="Verdana" w:hAnsi="Verdana"/>
          <w:sz w:val="20"/>
          <w:szCs w:val="20"/>
          <w:lang w:val="en-US"/>
        </w:rPr>
        <w:t xml:space="preserve"> of the font shall be reflex blue, black or white depending on the background. </w:t>
      </w:r>
    </w:p>
    <w:p w14:paraId="49262F5A"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1.7.   The emblem shall not be modified or merged with any other graphic elements or texts. If other logos are displayed in addition to the emblem, the emblem shall have at least the same size, measured in height or width, as the biggest of the other logos. Apart from the emblem, no other visual identity or logo must be used to highlight the support from the Union. </w:t>
      </w:r>
    </w:p>
    <w:p w14:paraId="58F3627D"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1.8.   Where several operations are taking place at the same location, supported by the same or different funding instruments, or where further funding is provided for the same operation </w:t>
      </w:r>
      <w:proofErr w:type="gramStart"/>
      <w:r w:rsidRPr="00210B78">
        <w:rPr>
          <w:rFonts w:ascii="Verdana" w:hAnsi="Verdana"/>
          <w:sz w:val="20"/>
          <w:szCs w:val="20"/>
          <w:lang w:val="en-US"/>
        </w:rPr>
        <w:t>at a later date</w:t>
      </w:r>
      <w:proofErr w:type="gramEnd"/>
      <w:r w:rsidRPr="00210B78">
        <w:rPr>
          <w:rFonts w:ascii="Verdana" w:hAnsi="Verdana"/>
          <w:sz w:val="20"/>
          <w:szCs w:val="20"/>
          <w:lang w:val="en-US"/>
        </w:rPr>
        <w:t xml:space="preserve">, at least one plaque or billboard shall be displayed. </w:t>
      </w:r>
    </w:p>
    <w:p w14:paraId="0C164A9A"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lastRenderedPageBreak/>
        <w:t xml:space="preserve">1.9.   Graphic standards for the emblem and the definition of standard </w:t>
      </w:r>
      <w:proofErr w:type="spellStart"/>
      <w:r w:rsidRPr="00210B78">
        <w:rPr>
          <w:rFonts w:ascii="Verdana" w:hAnsi="Verdana"/>
          <w:sz w:val="20"/>
          <w:szCs w:val="20"/>
          <w:lang w:val="en-US"/>
        </w:rPr>
        <w:t>colours</w:t>
      </w:r>
      <w:proofErr w:type="spellEnd"/>
      <w:r w:rsidRPr="00210B78">
        <w:rPr>
          <w:rFonts w:ascii="Verdana" w:hAnsi="Verdana"/>
          <w:sz w:val="20"/>
          <w:szCs w:val="20"/>
          <w:lang w:val="en-US"/>
        </w:rPr>
        <w:t xml:space="preserve">: </w:t>
      </w:r>
    </w:p>
    <w:tbl>
      <w:tblPr>
        <w:tblW w:w="5000" w:type="pct"/>
        <w:tblCellSpacing w:w="0" w:type="dxa"/>
        <w:tblCellMar>
          <w:left w:w="0" w:type="dxa"/>
          <w:right w:w="0" w:type="dxa"/>
        </w:tblCellMar>
        <w:tblLook w:val="04A0" w:firstRow="1" w:lastRow="0" w:firstColumn="1" w:lastColumn="0" w:noHBand="0" w:noVBand="1"/>
      </w:tblPr>
      <w:tblGrid>
        <w:gridCol w:w="319"/>
        <w:gridCol w:w="7981"/>
      </w:tblGrid>
      <w:tr w:rsidR="00576B87" w:rsidRPr="00AA7FBA" w14:paraId="66C6B3B4" w14:textId="77777777" w:rsidTr="0092250D">
        <w:trPr>
          <w:tblCellSpacing w:w="0" w:type="dxa"/>
        </w:trPr>
        <w:tc>
          <w:tcPr>
            <w:tcW w:w="0" w:type="auto"/>
            <w:hideMark/>
          </w:tcPr>
          <w:p w14:paraId="4E38ACB8" w14:textId="77777777" w:rsidR="00576B87" w:rsidRPr="00210B78" w:rsidRDefault="00576B87" w:rsidP="00210B78">
            <w:pPr>
              <w:spacing w:after="0" w:line="360" w:lineRule="auto"/>
              <w:jc w:val="both"/>
              <w:rPr>
                <w:rFonts w:ascii="Verdana" w:hAnsi="Verdana"/>
                <w:sz w:val="20"/>
                <w:szCs w:val="20"/>
              </w:rPr>
            </w:pPr>
            <w:r w:rsidRPr="00210B78">
              <w:rPr>
                <w:rFonts w:ascii="Verdana" w:hAnsi="Verdana"/>
                <w:sz w:val="20"/>
                <w:szCs w:val="20"/>
              </w:rPr>
              <w:t>(A)</w:t>
            </w:r>
          </w:p>
        </w:tc>
        <w:tc>
          <w:tcPr>
            <w:tcW w:w="0" w:type="auto"/>
            <w:hideMark/>
          </w:tcPr>
          <w:p w14:paraId="6F46E037"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SYMBOLIC DESCRIPTION</w:t>
            </w:r>
          </w:p>
          <w:p w14:paraId="0D1481DD"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Against a background of blue sky, twelve golden stars form a circle representing the union of the peoples of Europe. The number of stars is fixed, twelve being the symbol of perfection and unity.</w:t>
            </w:r>
          </w:p>
        </w:tc>
      </w:tr>
    </w:tbl>
    <w:p w14:paraId="6FE8F7F9" w14:textId="77777777" w:rsidR="00576B87" w:rsidRPr="00210B78" w:rsidRDefault="00576B87" w:rsidP="00210B78">
      <w:pPr>
        <w:spacing w:after="0" w:line="360" w:lineRule="auto"/>
        <w:jc w:val="both"/>
        <w:rPr>
          <w:rFonts w:ascii="Verdana" w:hAnsi="Verdana"/>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29"/>
        <w:gridCol w:w="7971"/>
      </w:tblGrid>
      <w:tr w:rsidR="00576B87" w:rsidRPr="00AA7FBA" w14:paraId="4FD09D3F" w14:textId="77777777" w:rsidTr="0092250D">
        <w:trPr>
          <w:tblCellSpacing w:w="0" w:type="dxa"/>
        </w:trPr>
        <w:tc>
          <w:tcPr>
            <w:tcW w:w="0" w:type="auto"/>
            <w:hideMark/>
          </w:tcPr>
          <w:p w14:paraId="577E07C3" w14:textId="77777777" w:rsidR="00576B87" w:rsidRPr="00210B78" w:rsidRDefault="00576B87" w:rsidP="00210B78">
            <w:pPr>
              <w:spacing w:after="0" w:line="360" w:lineRule="auto"/>
              <w:jc w:val="both"/>
              <w:rPr>
                <w:rFonts w:ascii="Verdana" w:hAnsi="Verdana"/>
                <w:sz w:val="20"/>
                <w:szCs w:val="20"/>
              </w:rPr>
            </w:pPr>
            <w:r w:rsidRPr="00210B78">
              <w:rPr>
                <w:rFonts w:ascii="Verdana" w:hAnsi="Verdana"/>
                <w:sz w:val="20"/>
                <w:szCs w:val="20"/>
              </w:rPr>
              <w:t>(B)</w:t>
            </w:r>
          </w:p>
        </w:tc>
        <w:tc>
          <w:tcPr>
            <w:tcW w:w="0" w:type="auto"/>
            <w:hideMark/>
          </w:tcPr>
          <w:p w14:paraId="18FCAADE"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HERALDIC DESCRIPTION</w:t>
            </w:r>
          </w:p>
          <w:p w14:paraId="3033D71F"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On an azure field a circle of twelve golden mullets, their points not touching.</w:t>
            </w:r>
          </w:p>
        </w:tc>
      </w:tr>
    </w:tbl>
    <w:p w14:paraId="112D63B0" w14:textId="77777777" w:rsidR="00576B87" w:rsidRPr="00210B78" w:rsidRDefault="00576B87" w:rsidP="00210B78">
      <w:pPr>
        <w:spacing w:after="0" w:line="360" w:lineRule="auto"/>
        <w:jc w:val="both"/>
        <w:rPr>
          <w:rFonts w:ascii="Verdana" w:hAnsi="Verdana"/>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22"/>
        <w:gridCol w:w="7978"/>
      </w:tblGrid>
      <w:tr w:rsidR="00576B87" w:rsidRPr="00210B78" w14:paraId="6D50BB45" w14:textId="77777777" w:rsidTr="0092250D">
        <w:trPr>
          <w:tblCellSpacing w:w="0" w:type="dxa"/>
        </w:trPr>
        <w:tc>
          <w:tcPr>
            <w:tcW w:w="0" w:type="auto"/>
            <w:hideMark/>
          </w:tcPr>
          <w:p w14:paraId="15561CB3" w14:textId="77777777" w:rsidR="00576B87" w:rsidRPr="00210B78" w:rsidRDefault="00576B87" w:rsidP="00210B78">
            <w:pPr>
              <w:spacing w:after="0" w:line="360" w:lineRule="auto"/>
              <w:jc w:val="both"/>
              <w:rPr>
                <w:rFonts w:ascii="Verdana" w:hAnsi="Verdana"/>
                <w:sz w:val="20"/>
                <w:szCs w:val="20"/>
              </w:rPr>
            </w:pPr>
            <w:r w:rsidRPr="00210B78">
              <w:rPr>
                <w:rFonts w:ascii="Verdana" w:hAnsi="Verdana"/>
                <w:sz w:val="20"/>
                <w:szCs w:val="20"/>
              </w:rPr>
              <w:t>(C)</w:t>
            </w:r>
          </w:p>
        </w:tc>
        <w:tc>
          <w:tcPr>
            <w:tcW w:w="0" w:type="auto"/>
            <w:hideMark/>
          </w:tcPr>
          <w:p w14:paraId="2397B6A0" w14:textId="77777777" w:rsidR="00576B87" w:rsidRPr="00210B78" w:rsidRDefault="00576B87" w:rsidP="00210B78">
            <w:pPr>
              <w:spacing w:after="0" w:line="360" w:lineRule="auto"/>
              <w:jc w:val="both"/>
              <w:rPr>
                <w:rFonts w:ascii="Verdana" w:hAnsi="Verdana"/>
                <w:sz w:val="20"/>
                <w:szCs w:val="20"/>
              </w:rPr>
            </w:pPr>
            <w:r w:rsidRPr="00210B78">
              <w:rPr>
                <w:rFonts w:ascii="Verdana" w:hAnsi="Verdana"/>
                <w:sz w:val="20"/>
                <w:szCs w:val="20"/>
              </w:rPr>
              <w:t>GEOMETRIC DESCRIPTION</w:t>
            </w:r>
          </w:p>
          <w:p w14:paraId="0E45E96D" w14:textId="19C97860" w:rsidR="00576B87" w:rsidRPr="00210B78" w:rsidRDefault="00576B87" w:rsidP="00210B78">
            <w:pPr>
              <w:spacing w:after="0" w:line="360" w:lineRule="auto"/>
              <w:jc w:val="both"/>
              <w:rPr>
                <w:rFonts w:ascii="Verdana" w:hAnsi="Verdana"/>
                <w:sz w:val="20"/>
                <w:szCs w:val="20"/>
              </w:rPr>
            </w:pPr>
            <w:r w:rsidRPr="00210B78">
              <w:rPr>
                <w:rFonts w:ascii="Verdana" w:hAnsi="Verdana" w:cs="HelveticaNeueLTStd-Lt"/>
                <w:noProof/>
                <w:sz w:val="20"/>
                <w:szCs w:val="20"/>
              </w:rPr>
              <w:drawing>
                <wp:inline distT="0" distB="0" distL="0" distR="0" wp14:anchorId="67E9F52F" wp14:editId="191A1CA4">
                  <wp:extent cx="1804670" cy="1248410"/>
                  <wp:effectExtent l="0" t="0" r="5080" b="8890"/>
                  <wp:docPr id="1231553854" name="Εικόνα 13" descr="C:\Users\evotsari\AppData\Local\Microsoft\Windows\INetCache\Content.MSO\6F75D4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votsari\AppData\Local\Microsoft\Windows\INetCache\Content.MSO\6F75D4C7.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4670" cy="1248410"/>
                          </a:xfrm>
                          <a:prstGeom prst="rect">
                            <a:avLst/>
                          </a:prstGeom>
                          <a:noFill/>
                          <a:ln>
                            <a:noFill/>
                          </a:ln>
                        </pic:spPr>
                      </pic:pic>
                    </a:graphicData>
                  </a:graphic>
                </wp:inline>
              </w:drawing>
            </w:r>
          </w:p>
          <w:p w14:paraId="2B18B126" w14:textId="77777777" w:rsidR="00576B87" w:rsidRPr="00210B78" w:rsidRDefault="00576B87" w:rsidP="00210B78">
            <w:pPr>
              <w:spacing w:after="0" w:line="360" w:lineRule="auto"/>
              <w:jc w:val="both"/>
              <w:rPr>
                <w:rFonts w:ascii="Verdana" w:hAnsi="Verdana"/>
                <w:sz w:val="20"/>
                <w:szCs w:val="20"/>
              </w:rPr>
            </w:pPr>
            <w:r w:rsidRPr="00210B78">
              <w:rPr>
                <w:rFonts w:ascii="Verdana" w:hAnsi="Verdana"/>
                <w:sz w:val="20"/>
                <w:szCs w:val="20"/>
                <w:lang w:val="en-US"/>
              </w:rPr>
              <w:t xml:space="preserve">The emblem has the form of a blue rectangular flag of which the fly is one and a half times the length of the hoist. Twelve gold stars situated at equal intervals form an invisible circle whose </w:t>
            </w:r>
            <w:proofErr w:type="spellStart"/>
            <w:r w:rsidRPr="00210B78">
              <w:rPr>
                <w:rFonts w:ascii="Verdana" w:hAnsi="Verdana"/>
                <w:sz w:val="20"/>
                <w:szCs w:val="20"/>
                <w:lang w:val="en-US"/>
              </w:rPr>
              <w:t>centre</w:t>
            </w:r>
            <w:proofErr w:type="spellEnd"/>
            <w:r w:rsidRPr="00210B78">
              <w:rPr>
                <w:rFonts w:ascii="Verdana" w:hAnsi="Verdana"/>
                <w:sz w:val="20"/>
                <w:szCs w:val="20"/>
                <w:lang w:val="en-US"/>
              </w:rPr>
              <w:t xml:space="preserve"> is the point of intersection of the diagonals of the rectangle. The radius of the circle is equal to one third of the height of the hoist. Each of the stars has five points which are situated on the circumference of an invisible circle whose radius is equal to one eighteenth of the height of the hoist. All the stars are upright, i.e. with one point vertical and two points in a straight line at right angles to the mast. The circle is arranged so that the stars appear in the position of the hours on the face of a clock. </w:t>
            </w:r>
            <w:proofErr w:type="spellStart"/>
            <w:r w:rsidRPr="00210B78">
              <w:rPr>
                <w:rFonts w:ascii="Verdana" w:hAnsi="Verdana"/>
                <w:sz w:val="20"/>
                <w:szCs w:val="20"/>
              </w:rPr>
              <w:t>Their</w:t>
            </w:r>
            <w:proofErr w:type="spellEnd"/>
            <w:r w:rsidRPr="00210B78">
              <w:rPr>
                <w:rFonts w:ascii="Verdana" w:hAnsi="Verdana"/>
                <w:sz w:val="20"/>
                <w:szCs w:val="20"/>
              </w:rPr>
              <w:t xml:space="preserve"> </w:t>
            </w:r>
            <w:proofErr w:type="spellStart"/>
            <w:r w:rsidRPr="00210B78">
              <w:rPr>
                <w:rFonts w:ascii="Verdana" w:hAnsi="Verdana"/>
                <w:sz w:val="20"/>
                <w:szCs w:val="20"/>
              </w:rPr>
              <w:t>number</w:t>
            </w:r>
            <w:proofErr w:type="spellEnd"/>
            <w:r w:rsidRPr="00210B78">
              <w:rPr>
                <w:rFonts w:ascii="Verdana" w:hAnsi="Verdana"/>
                <w:sz w:val="20"/>
                <w:szCs w:val="20"/>
              </w:rPr>
              <w:t xml:space="preserve"> </w:t>
            </w:r>
            <w:proofErr w:type="spellStart"/>
            <w:r w:rsidRPr="00210B78">
              <w:rPr>
                <w:rFonts w:ascii="Verdana" w:hAnsi="Verdana"/>
                <w:sz w:val="20"/>
                <w:szCs w:val="20"/>
              </w:rPr>
              <w:t>is</w:t>
            </w:r>
            <w:proofErr w:type="spellEnd"/>
            <w:r w:rsidRPr="00210B78">
              <w:rPr>
                <w:rFonts w:ascii="Verdana" w:hAnsi="Verdana"/>
                <w:sz w:val="20"/>
                <w:szCs w:val="20"/>
              </w:rPr>
              <w:t xml:space="preserve"> </w:t>
            </w:r>
            <w:proofErr w:type="spellStart"/>
            <w:r w:rsidRPr="00210B78">
              <w:rPr>
                <w:rFonts w:ascii="Verdana" w:hAnsi="Verdana"/>
                <w:sz w:val="20"/>
                <w:szCs w:val="20"/>
              </w:rPr>
              <w:t>invariable</w:t>
            </w:r>
            <w:proofErr w:type="spellEnd"/>
            <w:r w:rsidRPr="00210B78">
              <w:rPr>
                <w:rFonts w:ascii="Verdana" w:hAnsi="Verdana"/>
                <w:sz w:val="20"/>
                <w:szCs w:val="20"/>
              </w:rPr>
              <w:t>.</w:t>
            </w:r>
          </w:p>
        </w:tc>
      </w:tr>
    </w:tbl>
    <w:p w14:paraId="4D2D364F" w14:textId="77777777" w:rsidR="00576B87" w:rsidRPr="00210B78" w:rsidRDefault="00576B87" w:rsidP="00210B78">
      <w:pPr>
        <w:spacing w:after="0" w:line="360" w:lineRule="auto"/>
        <w:jc w:val="both"/>
        <w:rPr>
          <w:rFonts w:ascii="Verdana" w:hAnsi="Verdana"/>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36"/>
        <w:gridCol w:w="7964"/>
      </w:tblGrid>
      <w:tr w:rsidR="00576B87" w:rsidRPr="00AA7FBA" w14:paraId="3F75DED7" w14:textId="77777777" w:rsidTr="0092250D">
        <w:trPr>
          <w:tblCellSpacing w:w="0" w:type="dxa"/>
        </w:trPr>
        <w:tc>
          <w:tcPr>
            <w:tcW w:w="0" w:type="auto"/>
            <w:hideMark/>
          </w:tcPr>
          <w:p w14:paraId="5A89526F" w14:textId="77777777" w:rsidR="00576B87" w:rsidRPr="00210B78" w:rsidRDefault="00576B87" w:rsidP="00210B78">
            <w:pPr>
              <w:spacing w:after="0" w:line="360" w:lineRule="auto"/>
              <w:jc w:val="both"/>
              <w:rPr>
                <w:rFonts w:ascii="Verdana" w:hAnsi="Verdana"/>
                <w:sz w:val="20"/>
                <w:szCs w:val="20"/>
              </w:rPr>
            </w:pPr>
            <w:r w:rsidRPr="00210B78">
              <w:rPr>
                <w:rFonts w:ascii="Verdana" w:hAnsi="Verdana"/>
                <w:sz w:val="20"/>
                <w:szCs w:val="20"/>
              </w:rPr>
              <w:t>(D)</w:t>
            </w:r>
          </w:p>
        </w:tc>
        <w:tc>
          <w:tcPr>
            <w:tcW w:w="0" w:type="auto"/>
            <w:hideMark/>
          </w:tcPr>
          <w:p w14:paraId="612C4F14"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REGULATION COLOURS</w:t>
            </w:r>
          </w:p>
          <w:p w14:paraId="7BE29B89"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The emblem is in the following </w:t>
            </w:r>
            <w:proofErr w:type="spellStart"/>
            <w:r w:rsidRPr="00210B78">
              <w:rPr>
                <w:rFonts w:ascii="Verdana" w:hAnsi="Verdana"/>
                <w:sz w:val="20"/>
                <w:szCs w:val="20"/>
                <w:lang w:val="en-US"/>
              </w:rPr>
              <w:t>colours</w:t>
            </w:r>
            <w:proofErr w:type="spellEnd"/>
            <w:r w:rsidRPr="00210B78">
              <w:rPr>
                <w:rFonts w:ascii="Verdana" w:hAnsi="Verdana"/>
                <w:sz w:val="20"/>
                <w:szCs w:val="20"/>
                <w:lang w:val="en-US"/>
              </w:rPr>
              <w:t>: PANTONE REFLEX BLUE for the surface of the rectangle; PANTONE YELLOW for the stars</w:t>
            </w:r>
          </w:p>
        </w:tc>
      </w:tr>
    </w:tbl>
    <w:p w14:paraId="27F2B28D" w14:textId="77777777" w:rsidR="00576B87" w:rsidRPr="00210B78" w:rsidRDefault="00576B87" w:rsidP="00210B78">
      <w:pPr>
        <w:spacing w:after="0" w:line="360" w:lineRule="auto"/>
        <w:jc w:val="both"/>
        <w:rPr>
          <w:rFonts w:ascii="Verdana" w:hAnsi="Verdana"/>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09"/>
        <w:gridCol w:w="7991"/>
      </w:tblGrid>
      <w:tr w:rsidR="00576B87" w:rsidRPr="00AA7FBA" w14:paraId="5AF1A2DF" w14:textId="77777777" w:rsidTr="0092250D">
        <w:trPr>
          <w:tblCellSpacing w:w="0" w:type="dxa"/>
        </w:trPr>
        <w:tc>
          <w:tcPr>
            <w:tcW w:w="0" w:type="auto"/>
            <w:hideMark/>
          </w:tcPr>
          <w:p w14:paraId="24B899E6" w14:textId="77777777" w:rsidR="00576B87" w:rsidRPr="00210B78" w:rsidRDefault="00576B87" w:rsidP="00210B78">
            <w:pPr>
              <w:spacing w:after="0" w:line="360" w:lineRule="auto"/>
              <w:jc w:val="both"/>
              <w:rPr>
                <w:rFonts w:ascii="Verdana" w:hAnsi="Verdana"/>
                <w:sz w:val="20"/>
                <w:szCs w:val="20"/>
              </w:rPr>
            </w:pPr>
            <w:r w:rsidRPr="00210B78">
              <w:rPr>
                <w:rFonts w:ascii="Verdana" w:hAnsi="Verdana"/>
                <w:sz w:val="20"/>
                <w:szCs w:val="20"/>
              </w:rPr>
              <w:t>(E)</w:t>
            </w:r>
          </w:p>
        </w:tc>
        <w:tc>
          <w:tcPr>
            <w:tcW w:w="0" w:type="auto"/>
            <w:hideMark/>
          </w:tcPr>
          <w:p w14:paraId="58F4DBC1"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FOUR-COLOUR PROCESS</w:t>
            </w:r>
          </w:p>
          <w:p w14:paraId="449F54BA"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If the four-</w:t>
            </w:r>
            <w:proofErr w:type="spellStart"/>
            <w:r w:rsidRPr="00210B78">
              <w:rPr>
                <w:rFonts w:ascii="Verdana" w:hAnsi="Verdana"/>
                <w:sz w:val="20"/>
                <w:szCs w:val="20"/>
                <w:lang w:val="en-US"/>
              </w:rPr>
              <w:t>colour</w:t>
            </w:r>
            <w:proofErr w:type="spellEnd"/>
            <w:r w:rsidRPr="00210B78">
              <w:rPr>
                <w:rFonts w:ascii="Verdana" w:hAnsi="Verdana"/>
                <w:sz w:val="20"/>
                <w:szCs w:val="20"/>
                <w:lang w:val="en-US"/>
              </w:rPr>
              <w:t xml:space="preserve"> process is used, recreate the two standard </w:t>
            </w:r>
            <w:proofErr w:type="spellStart"/>
            <w:r w:rsidRPr="00210B78">
              <w:rPr>
                <w:rFonts w:ascii="Verdana" w:hAnsi="Verdana"/>
                <w:sz w:val="20"/>
                <w:szCs w:val="20"/>
                <w:lang w:val="en-US"/>
              </w:rPr>
              <w:t>colours</w:t>
            </w:r>
            <w:proofErr w:type="spellEnd"/>
            <w:r w:rsidRPr="00210B78">
              <w:rPr>
                <w:rFonts w:ascii="Verdana" w:hAnsi="Verdana"/>
                <w:sz w:val="20"/>
                <w:szCs w:val="20"/>
                <w:lang w:val="en-US"/>
              </w:rPr>
              <w:t xml:space="preserve"> by using the four </w:t>
            </w:r>
            <w:proofErr w:type="spellStart"/>
            <w:r w:rsidRPr="00210B78">
              <w:rPr>
                <w:rFonts w:ascii="Verdana" w:hAnsi="Verdana"/>
                <w:sz w:val="20"/>
                <w:szCs w:val="20"/>
                <w:lang w:val="en-US"/>
              </w:rPr>
              <w:t>colours</w:t>
            </w:r>
            <w:proofErr w:type="spellEnd"/>
            <w:r w:rsidRPr="00210B78">
              <w:rPr>
                <w:rFonts w:ascii="Verdana" w:hAnsi="Verdana"/>
                <w:sz w:val="20"/>
                <w:szCs w:val="20"/>
                <w:lang w:val="en-US"/>
              </w:rPr>
              <w:t xml:space="preserve"> of the four-</w:t>
            </w:r>
            <w:proofErr w:type="spellStart"/>
            <w:r w:rsidRPr="00210B78">
              <w:rPr>
                <w:rFonts w:ascii="Verdana" w:hAnsi="Verdana"/>
                <w:sz w:val="20"/>
                <w:szCs w:val="20"/>
                <w:lang w:val="en-US"/>
              </w:rPr>
              <w:t>colour</w:t>
            </w:r>
            <w:proofErr w:type="spellEnd"/>
            <w:r w:rsidRPr="00210B78">
              <w:rPr>
                <w:rFonts w:ascii="Verdana" w:hAnsi="Verdana"/>
                <w:sz w:val="20"/>
                <w:szCs w:val="20"/>
                <w:lang w:val="en-US"/>
              </w:rPr>
              <w:t xml:space="preserve"> process.</w:t>
            </w:r>
          </w:p>
          <w:p w14:paraId="2F8246B4"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PANTONE YELLOW is obtained by using 100 % ‘Process Yellow’.</w:t>
            </w:r>
          </w:p>
          <w:p w14:paraId="33DF26C8"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PANTONE REFLEX BLUE is obtained by mixing 100 % ‘Process Cyan’ and 80 % ‘Process Magenta’.</w:t>
            </w:r>
          </w:p>
          <w:p w14:paraId="12DF93C3"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INTERNET</w:t>
            </w:r>
          </w:p>
          <w:p w14:paraId="26344FCC"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PANTONE REFLEX BLUE corresponds in the web-palette </w:t>
            </w:r>
            <w:proofErr w:type="spellStart"/>
            <w:r w:rsidRPr="00210B78">
              <w:rPr>
                <w:rFonts w:ascii="Verdana" w:hAnsi="Verdana"/>
                <w:sz w:val="20"/>
                <w:szCs w:val="20"/>
                <w:lang w:val="en-US"/>
              </w:rPr>
              <w:t>colour</w:t>
            </w:r>
            <w:proofErr w:type="spellEnd"/>
            <w:r w:rsidRPr="00210B78">
              <w:rPr>
                <w:rFonts w:ascii="Verdana" w:hAnsi="Verdana"/>
                <w:sz w:val="20"/>
                <w:szCs w:val="20"/>
                <w:lang w:val="en-US"/>
              </w:rPr>
              <w:t xml:space="preserve"> RGB:0/51/153 (hexadecimal: 003399) and PANTONE YELLOW corresponds in the web-palette </w:t>
            </w:r>
            <w:proofErr w:type="spellStart"/>
            <w:r w:rsidRPr="00210B78">
              <w:rPr>
                <w:rFonts w:ascii="Verdana" w:hAnsi="Verdana"/>
                <w:sz w:val="20"/>
                <w:szCs w:val="20"/>
                <w:lang w:val="en-US"/>
              </w:rPr>
              <w:t>colour</w:t>
            </w:r>
            <w:proofErr w:type="spellEnd"/>
            <w:r w:rsidRPr="00210B78">
              <w:rPr>
                <w:rFonts w:ascii="Verdana" w:hAnsi="Verdana"/>
                <w:sz w:val="20"/>
                <w:szCs w:val="20"/>
                <w:lang w:val="en-US"/>
              </w:rPr>
              <w:t xml:space="preserve"> RGB: 255/204/0 (hexadecimal: FFCC00).</w:t>
            </w:r>
          </w:p>
          <w:p w14:paraId="3FE6022D"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MONOCHROME REPRODUCTION PROCESS</w:t>
            </w:r>
          </w:p>
          <w:p w14:paraId="75EE539B"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lastRenderedPageBreak/>
              <w:t>Using black, outline the rectangle in black and print the stars in black on white.</w:t>
            </w:r>
          </w:p>
          <w:p w14:paraId="530A6AA7" w14:textId="0E570389" w:rsidR="00576B87" w:rsidRPr="00210B78" w:rsidRDefault="00576B87" w:rsidP="00210B78">
            <w:pPr>
              <w:spacing w:after="0" w:line="360" w:lineRule="auto"/>
              <w:jc w:val="both"/>
              <w:rPr>
                <w:rFonts w:ascii="Verdana" w:hAnsi="Verdana"/>
                <w:sz w:val="20"/>
                <w:szCs w:val="20"/>
              </w:rPr>
            </w:pPr>
            <w:r w:rsidRPr="00210B78">
              <w:rPr>
                <w:rFonts w:ascii="Verdana" w:hAnsi="Verdana" w:cs="HelveticaNeueLTStd-Lt"/>
                <w:noProof/>
                <w:sz w:val="20"/>
                <w:szCs w:val="20"/>
              </w:rPr>
              <w:drawing>
                <wp:inline distT="0" distB="0" distL="0" distR="0" wp14:anchorId="1570029D" wp14:editId="0D79A260">
                  <wp:extent cx="588645" cy="405765"/>
                  <wp:effectExtent l="0" t="0" r="1905" b="0"/>
                  <wp:docPr id="1889883191" name="Εικόνα 12" descr="C:\Users\evotsari\AppData\Local\Microsoft\Windows\INetCache\Content.MSO\59E26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evotsari\AppData\Local\Microsoft\Windows\INetCache\Content.MSO\59E2616D.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8645" cy="405765"/>
                          </a:xfrm>
                          <a:prstGeom prst="rect">
                            <a:avLst/>
                          </a:prstGeom>
                          <a:noFill/>
                          <a:ln>
                            <a:noFill/>
                          </a:ln>
                        </pic:spPr>
                      </pic:pic>
                    </a:graphicData>
                  </a:graphic>
                </wp:inline>
              </w:drawing>
            </w:r>
          </w:p>
          <w:p w14:paraId="51AA608F"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Using blue (Reflex Blue), use 100 % with the stars reproduced in negative white.</w:t>
            </w:r>
          </w:p>
          <w:p w14:paraId="10472A44" w14:textId="4401CB5B" w:rsidR="00576B87" w:rsidRPr="00210B78" w:rsidRDefault="00576B87" w:rsidP="00210B78">
            <w:pPr>
              <w:spacing w:after="0" w:line="360" w:lineRule="auto"/>
              <w:jc w:val="both"/>
              <w:rPr>
                <w:rFonts w:ascii="Verdana" w:hAnsi="Verdana"/>
                <w:sz w:val="20"/>
                <w:szCs w:val="20"/>
              </w:rPr>
            </w:pPr>
            <w:r w:rsidRPr="00210B78">
              <w:rPr>
                <w:rFonts w:ascii="Verdana" w:hAnsi="Verdana" w:cs="HelveticaNeueLTStd-Lt"/>
                <w:noProof/>
                <w:sz w:val="20"/>
                <w:szCs w:val="20"/>
              </w:rPr>
              <w:drawing>
                <wp:inline distT="0" distB="0" distL="0" distR="0" wp14:anchorId="05210227" wp14:editId="7A30FA5D">
                  <wp:extent cx="588645" cy="389890"/>
                  <wp:effectExtent l="0" t="0" r="1905" b="0"/>
                  <wp:docPr id="1880832561" name="Εικόνα 11" descr="C:\Users\evotsari\AppData\Local\Microsoft\Windows\INetCache\Content.MSO\CC66E3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C:\Users\evotsari\AppData\Local\Microsoft\Windows\INetCache\Content.MSO\CC66E303.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8645" cy="389890"/>
                          </a:xfrm>
                          <a:prstGeom prst="rect">
                            <a:avLst/>
                          </a:prstGeom>
                          <a:noFill/>
                          <a:ln>
                            <a:noFill/>
                          </a:ln>
                        </pic:spPr>
                      </pic:pic>
                    </a:graphicData>
                  </a:graphic>
                </wp:inline>
              </w:drawing>
            </w:r>
          </w:p>
          <w:p w14:paraId="152D1DCA"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REPRODUCTION ON A COLOURED BACKGROUND</w:t>
            </w:r>
          </w:p>
          <w:p w14:paraId="7EDC92DD"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If there is no alternative to a </w:t>
            </w:r>
            <w:proofErr w:type="spellStart"/>
            <w:r w:rsidRPr="00210B78">
              <w:rPr>
                <w:rFonts w:ascii="Verdana" w:hAnsi="Verdana"/>
                <w:sz w:val="20"/>
                <w:szCs w:val="20"/>
                <w:lang w:val="en-US"/>
              </w:rPr>
              <w:t>coloured</w:t>
            </w:r>
            <w:proofErr w:type="spellEnd"/>
            <w:r w:rsidRPr="00210B78">
              <w:rPr>
                <w:rFonts w:ascii="Verdana" w:hAnsi="Verdana"/>
                <w:sz w:val="20"/>
                <w:szCs w:val="20"/>
                <w:lang w:val="en-US"/>
              </w:rPr>
              <w:t xml:space="preserve"> background, put a white border around the rectangle, the width of the border being 1/25th of the height of the rectangle.</w:t>
            </w:r>
          </w:p>
          <w:p w14:paraId="6EFB293C" w14:textId="740207F4" w:rsidR="00576B87" w:rsidRPr="00210B78" w:rsidRDefault="00576B87" w:rsidP="00210B78">
            <w:pPr>
              <w:spacing w:after="0" w:line="360" w:lineRule="auto"/>
              <w:jc w:val="both"/>
              <w:rPr>
                <w:rFonts w:ascii="Verdana" w:hAnsi="Verdana"/>
                <w:sz w:val="20"/>
                <w:szCs w:val="20"/>
              </w:rPr>
            </w:pPr>
            <w:r w:rsidRPr="00210B78">
              <w:rPr>
                <w:rFonts w:ascii="Verdana" w:hAnsi="Verdana" w:cs="HelveticaNeueLTStd-Lt"/>
                <w:noProof/>
                <w:sz w:val="20"/>
                <w:szCs w:val="20"/>
              </w:rPr>
              <w:drawing>
                <wp:inline distT="0" distB="0" distL="0" distR="0" wp14:anchorId="5E5C3FB9" wp14:editId="7072826A">
                  <wp:extent cx="659765" cy="532765"/>
                  <wp:effectExtent l="0" t="0" r="6985" b="635"/>
                  <wp:docPr id="198963205" name="Εικόνα 10" descr="C:\Users\evotsari\AppData\Local\Microsoft\Windows\INetCache\Content.MSO\D74257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Users\evotsari\AppData\Local\Microsoft\Windows\INetCache\Content.MSO\D7425709.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9765" cy="532765"/>
                          </a:xfrm>
                          <a:prstGeom prst="rect">
                            <a:avLst/>
                          </a:prstGeom>
                          <a:noFill/>
                          <a:ln>
                            <a:noFill/>
                          </a:ln>
                        </pic:spPr>
                      </pic:pic>
                    </a:graphicData>
                  </a:graphic>
                </wp:inline>
              </w:drawing>
            </w:r>
          </w:p>
          <w:p w14:paraId="3469D3DD"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The principles of the use of the Union emblem by third parties are set out in the Administrative agreement with the Council of Europe regarding the use of the European emblem by third parties </w:t>
            </w:r>
            <w:hyperlink r:id="rId35" w:anchor="ntr1-L_2021231EN.01047901-E0001" w:history="1">
              <w:r w:rsidRPr="00210B78">
                <w:rPr>
                  <w:rFonts w:ascii="Verdana" w:hAnsi="Verdana"/>
                  <w:color w:val="0000FF"/>
                  <w:sz w:val="20"/>
                  <w:szCs w:val="20"/>
                  <w:u w:val="single"/>
                  <w:lang w:val="en-US"/>
                </w:rPr>
                <w:t>(1)</w:t>
              </w:r>
            </w:hyperlink>
            <w:r w:rsidRPr="00210B78">
              <w:rPr>
                <w:rFonts w:ascii="Verdana" w:hAnsi="Verdana"/>
                <w:sz w:val="20"/>
                <w:szCs w:val="20"/>
                <w:lang w:val="en-US"/>
              </w:rPr>
              <w:t>.</w:t>
            </w:r>
          </w:p>
        </w:tc>
      </w:tr>
    </w:tbl>
    <w:p w14:paraId="030219D6"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lastRenderedPageBreak/>
        <w:t xml:space="preserve">2.   The </w:t>
      </w:r>
      <w:proofErr w:type="spellStart"/>
      <w:r w:rsidRPr="00210B78">
        <w:rPr>
          <w:rFonts w:ascii="Verdana" w:hAnsi="Verdana"/>
          <w:sz w:val="20"/>
          <w:szCs w:val="20"/>
          <w:lang w:val="en-US"/>
        </w:rPr>
        <w:t>licence</w:t>
      </w:r>
      <w:proofErr w:type="spellEnd"/>
      <w:r w:rsidRPr="00210B78">
        <w:rPr>
          <w:rFonts w:ascii="Verdana" w:hAnsi="Verdana"/>
          <w:sz w:val="20"/>
          <w:szCs w:val="20"/>
          <w:lang w:val="en-US"/>
        </w:rPr>
        <w:t xml:space="preserve"> on intellectual property rights referred to in Article 49(6) shall grant to the Union at least the following rights: </w:t>
      </w:r>
    </w:p>
    <w:p w14:paraId="02A5CB89"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2.1.   internal use i.e. right to reproduce, copy and make available the communication and visibility materials to Union’s institutions and agencies, Member States' authorities, and their employees; </w:t>
      </w:r>
    </w:p>
    <w:p w14:paraId="2D7E015E"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2.2.   </w:t>
      </w:r>
      <w:proofErr w:type="gramStart"/>
      <w:r w:rsidRPr="00210B78">
        <w:rPr>
          <w:rFonts w:ascii="Verdana" w:hAnsi="Verdana"/>
          <w:sz w:val="20"/>
          <w:szCs w:val="20"/>
          <w:lang w:val="en-US"/>
        </w:rPr>
        <w:t>reproduction</w:t>
      </w:r>
      <w:proofErr w:type="gramEnd"/>
      <w:r w:rsidRPr="00210B78">
        <w:rPr>
          <w:rFonts w:ascii="Verdana" w:hAnsi="Verdana"/>
          <w:sz w:val="20"/>
          <w:szCs w:val="20"/>
          <w:lang w:val="en-US"/>
        </w:rPr>
        <w:t xml:space="preserve"> of the communication and visibility materials by any means and in any form, in whole or in part; </w:t>
      </w:r>
    </w:p>
    <w:p w14:paraId="56073F45"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2.3.   </w:t>
      </w:r>
      <w:proofErr w:type="gramStart"/>
      <w:r w:rsidRPr="00210B78">
        <w:rPr>
          <w:rFonts w:ascii="Verdana" w:hAnsi="Verdana"/>
          <w:sz w:val="20"/>
          <w:szCs w:val="20"/>
          <w:lang w:val="en-US"/>
        </w:rPr>
        <w:t>communication</w:t>
      </w:r>
      <w:proofErr w:type="gramEnd"/>
      <w:r w:rsidRPr="00210B78">
        <w:rPr>
          <w:rFonts w:ascii="Verdana" w:hAnsi="Verdana"/>
          <w:sz w:val="20"/>
          <w:szCs w:val="20"/>
          <w:lang w:val="en-US"/>
        </w:rPr>
        <w:t xml:space="preserve"> to the public of the communication and visibility materials by using any and all means of communication; </w:t>
      </w:r>
    </w:p>
    <w:p w14:paraId="6F13213D"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2.4.   </w:t>
      </w:r>
      <w:proofErr w:type="gramStart"/>
      <w:r w:rsidRPr="00210B78">
        <w:rPr>
          <w:rFonts w:ascii="Verdana" w:hAnsi="Verdana"/>
          <w:sz w:val="20"/>
          <w:szCs w:val="20"/>
          <w:lang w:val="en-US"/>
        </w:rPr>
        <w:t>distribution</w:t>
      </w:r>
      <w:proofErr w:type="gramEnd"/>
      <w:r w:rsidRPr="00210B78">
        <w:rPr>
          <w:rFonts w:ascii="Verdana" w:hAnsi="Verdana"/>
          <w:sz w:val="20"/>
          <w:szCs w:val="20"/>
          <w:lang w:val="en-US"/>
        </w:rPr>
        <w:t xml:space="preserve"> to the public of the communication and visibility materials (or copies thereof) in any and all forms; </w:t>
      </w:r>
    </w:p>
    <w:p w14:paraId="4BEF25EF"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2.5.   </w:t>
      </w:r>
      <w:proofErr w:type="gramStart"/>
      <w:r w:rsidRPr="00210B78">
        <w:rPr>
          <w:rFonts w:ascii="Verdana" w:hAnsi="Verdana"/>
          <w:sz w:val="20"/>
          <w:szCs w:val="20"/>
          <w:lang w:val="en-US"/>
        </w:rPr>
        <w:t>storage</w:t>
      </w:r>
      <w:proofErr w:type="gramEnd"/>
      <w:r w:rsidRPr="00210B78">
        <w:rPr>
          <w:rFonts w:ascii="Verdana" w:hAnsi="Verdana"/>
          <w:sz w:val="20"/>
          <w:szCs w:val="20"/>
          <w:lang w:val="en-US"/>
        </w:rPr>
        <w:t xml:space="preserve"> and archiving of the communication and visibility materials; </w:t>
      </w:r>
    </w:p>
    <w:p w14:paraId="308F1692" w14:textId="77777777" w:rsidR="00576B87" w:rsidRPr="00210B78" w:rsidRDefault="00576B87" w:rsidP="00210B78">
      <w:pPr>
        <w:spacing w:after="0" w:line="360" w:lineRule="auto"/>
        <w:jc w:val="both"/>
        <w:rPr>
          <w:rFonts w:ascii="Verdana" w:hAnsi="Verdana"/>
          <w:sz w:val="20"/>
          <w:szCs w:val="20"/>
          <w:lang w:val="en-US"/>
        </w:rPr>
      </w:pPr>
      <w:r w:rsidRPr="00210B78">
        <w:rPr>
          <w:rFonts w:ascii="Verdana" w:hAnsi="Verdana"/>
          <w:sz w:val="20"/>
          <w:szCs w:val="20"/>
          <w:lang w:val="en-US"/>
        </w:rPr>
        <w:t xml:space="preserve">2.6.   sub-licensing of the rights on the communication and visibility materials to third parties. </w:t>
      </w:r>
    </w:p>
    <w:p w14:paraId="7C61A338" w14:textId="77777777" w:rsidR="00576B87" w:rsidRPr="00210B78" w:rsidRDefault="00AA7FBA" w:rsidP="00210B78">
      <w:pPr>
        <w:spacing w:after="0" w:line="360" w:lineRule="auto"/>
        <w:jc w:val="both"/>
        <w:rPr>
          <w:rFonts w:ascii="Verdana" w:hAnsi="Verdana"/>
          <w:sz w:val="20"/>
          <w:szCs w:val="20"/>
        </w:rPr>
      </w:pPr>
      <w:r>
        <w:rPr>
          <w:rFonts w:ascii="Verdana" w:hAnsi="Verdana"/>
          <w:sz w:val="20"/>
          <w:szCs w:val="20"/>
        </w:rPr>
        <w:pict w14:anchorId="140586D5">
          <v:rect id="_x0000_i1025" style="width:0;height:1.5pt" o:hralign="center" o:hrstd="t" o:hr="t" fillcolor="#a0a0a0" stroked="f"/>
        </w:pict>
      </w:r>
    </w:p>
    <w:p w14:paraId="48BFA6C9" w14:textId="77777777" w:rsidR="00576B87" w:rsidRPr="00210B78" w:rsidRDefault="00AA7FBA" w:rsidP="00AA7FBA">
      <w:pPr>
        <w:numPr>
          <w:ilvl w:val="0"/>
          <w:numId w:val="11"/>
        </w:numPr>
        <w:spacing w:after="0" w:line="360" w:lineRule="auto"/>
        <w:ind w:left="0" w:firstLine="0"/>
        <w:jc w:val="both"/>
        <w:rPr>
          <w:rFonts w:ascii="Verdana" w:hAnsi="Verdana"/>
          <w:sz w:val="20"/>
          <w:szCs w:val="20"/>
        </w:rPr>
      </w:pPr>
      <w:hyperlink r:id="rId36" w:anchor="ntc1-L_2021231EN.01047901-E0001" w:history="1">
        <w:r w:rsidR="00576B87" w:rsidRPr="00210B78">
          <w:rPr>
            <w:rFonts w:ascii="Verdana" w:hAnsi="Verdana"/>
            <w:color w:val="0000FF"/>
            <w:sz w:val="20"/>
            <w:szCs w:val="20"/>
            <w:u w:val="single"/>
          </w:rPr>
          <w:t>(1)</w:t>
        </w:r>
      </w:hyperlink>
      <w:r w:rsidR="00576B87" w:rsidRPr="00210B78">
        <w:rPr>
          <w:rFonts w:ascii="Verdana" w:hAnsi="Verdana"/>
          <w:sz w:val="20"/>
          <w:szCs w:val="20"/>
        </w:rPr>
        <w:t xml:space="preserve">   </w:t>
      </w:r>
      <w:hyperlink r:id="rId37" w:history="1">
        <w:r w:rsidR="00576B87" w:rsidRPr="00210B78">
          <w:rPr>
            <w:rFonts w:ascii="Verdana" w:hAnsi="Verdana"/>
            <w:color w:val="0000FF"/>
            <w:sz w:val="20"/>
            <w:szCs w:val="20"/>
            <w:u w:val="single"/>
          </w:rPr>
          <w:t>OJ C 271, 8.9.2012, p. 5</w:t>
        </w:r>
      </w:hyperlink>
      <w:r w:rsidR="00576B87" w:rsidRPr="00210B78">
        <w:rPr>
          <w:rFonts w:ascii="Verdana" w:hAnsi="Verdana"/>
          <w:sz w:val="20"/>
          <w:szCs w:val="20"/>
        </w:rPr>
        <w:t>.</w:t>
      </w:r>
    </w:p>
    <w:p w14:paraId="574BA414" w14:textId="77777777" w:rsidR="00576B87" w:rsidRDefault="00576B87" w:rsidP="00576B87">
      <w:pPr>
        <w:spacing w:after="0" w:line="360" w:lineRule="auto"/>
        <w:jc w:val="both"/>
        <w:rPr>
          <w:rFonts w:ascii="Verdana" w:hAnsi="Verdana"/>
          <w:sz w:val="20"/>
          <w:szCs w:val="20"/>
          <w:lang w:val="en-GB"/>
        </w:rPr>
      </w:pPr>
    </w:p>
    <w:p w14:paraId="6C2E0043" w14:textId="7533B156" w:rsidR="00576B87" w:rsidRDefault="00576B87" w:rsidP="00576B87">
      <w:pPr>
        <w:spacing w:after="0" w:line="360" w:lineRule="auto"/>
        <w:jc w:val="both"/>
        <w:rPr>
          <w:rFonts w:ascii="Verdana" w:hAnsi="Verdana"/>
          <w:sz w:val="20"/>
          <w:szCs w:val="20"/>
          <w:lang w:val="en-GB"/>
        </w:rPr>
      </w:pPr>
    </w:p>
    <w:p w14:paraId="19F3E0FF" w14:textId="77777777" w:rsidR="00210B78" w:rsidRPr="00210B78" w:rsidRDefault="00210B78" w:rsidP="00210B78">
      <w:pPr>
        <w:spacing w:after="0" w:line="360" w:lineRule="auto"/>
        <w:jc w:val="both"/>
        <w:outlineLvl w:val="2"/>
        <w:rPr>
          <w:rFonts w:ascii="Verdana" w:hAnsi="Verdana"/>
          <w:b/>
          <w:bCs/>
          <w:sz w:val="20"/>
          <w:szCs w:val="20"/>
          <w:lang w:val="en-GB"/>
        </w:rPr>
      </w:pPr>
      <w:bookmarkStart w:id="32" w:name="_Toc172296210"/>
      <w:r w:rsidRPr="00210B78">
        <w:rPr>
          <w:rFonts w:ascii="Verdana" w:hAnsi="Verdana"/>
          <w:b/>
          <w:bCs/>
          <w:sz w:val="20"/>
          <w:szCs w:val="20"/>
          <w:lang w:val="en-GB"/>
        </w:rPr>
        <w:t>Regulation (EU) 2021/1529: IPA III Regulation</w:t>
      </w:r>
      <w:bookmarkEnd w:id="32"/>
    </w:p>
    <w:p w14:paraId="3C0B4DA2" w14:textId="77777777" w:rsidR="00210B78" w:rsidRPr="00210B78" w:rsidRDefault="00210B78" w:rsidP="00210B78">
      <w:pPr>
        <w:spacing w:after="0" w:line="360" w:lineRule="auto"/>
        <w:jc w:val="both"/>
        <w:rPr>
          <w:rStyle w:val="-"/>
          <w:rFonts w:ascii="Verdana" w:hAnsi="Verdana"/>
          <w:bCs/>
          <w:iCs/>
          <w:sz w:val="20"/>
          <w:szCs w:val="20"/>
          <w:lang w:val="en-US"/>
        </w:rPr>
      </w:pPr>
      <w:r w:rsidRPr="00210B78">
        <w:rPr>
          <w:rStyle w:val="-"/>
          <w:rFonts w:ascii="Verdana" w:hAnsi="Verdana"/>
          <w:bCs/>
          <w:iCs/>
          <w:sz w:val="20"/>
          <w:szCs w:val="20"/>
          <w:lang w:val="en-US"/>
        </w:rPr>
        <w:t>Article 18</w:t>
      </w:r>
    </w:p>
    <w:p w14:paraId="18AE2622" w14:textId="77777777" w:rsidR="00210B78" w:rsidRPr="00210B78" w:rsidRDefault="00210B78" w:rsidP="00210B78">
      <w:pPr>
        <w:spacing w:after="0" w:line="360" w:lineRule="auto"/>
        <w:jc w:val="both"/>
        <w:rPr>
          <w:rFonts w:ascii="Verdana" w:hAnsi="Verdana"/>
          <w:i/>
          <w:iCs/>
          <w:sz w:val="20"/>
          <w:szCs w:val="20"/>
          <w:u w:val="single"/>
          <w:lang w:val="en-GB"/>
        </w:rPr>
      </w:pPr>
      <w:r w:rsidRPr="00210B78">
        <w:rPr>
          <w:rFonts w:ascii="Verdana" w:hAnsi="Verdana"/>
          <w:i/>
          <w:iCs/>
          <w:sz w:val="20"/>
          <w:szCs w:val="20"/>
          <w:u w:val="single"/>
          <w:lang w:val="en-GB"/>
        </w:rPr>
        <w:t>Information, communication and visibility</w:t>
      </w:r>
    </w:p>
    <w:p w14:paraId="6BF99781" w14:textId="0FCF597B" w:rsidR="00210B78" w:rsidRPr="00210B78" w:rsidRDefault="00210B78" w:rsidP="00AA7FBA">
      <w:pPr>
        <w:pStyle w:val="aa"/>
        <w:numPr>
          <w:ilvl w:val="0"/>
          <w:numId w:val="12"/>
        </w:numPr>
        <w:spacing w:after="0" w:line="360" w:lineRule="auto"/>
        <w:ind w:left="426"/>
        <w:jc w:val="both"/>
        <w:rPr>
          <w:rFonts w:ascii="Verdana" w:hAnsi="Verdana"/>
          <w:sz w:val="20"/>
          <w:szCs w:val="20"/>
          <w:lang w:val="en-GB"/>
        </w:rPr>
      </w:pPr>
      <w:r w:rsidRPr="00210B78">
        <w:rPr>
          <w:rFonts w:ascii="Verdana" w:hAnsi="Verdana"/>
          <w:sz w:val="20"/>
          <w:szCs w:val="20"/>
          <w:lang w:val="en-GB"/>
        </w:rPr>
        <w:lastRenderedPageBreak/>
        <w:t>The recipients of Union funding under IPA III shall acknowledge the origin of, and ensure the visibility of, the Union funding, in particular when promoting and reporting on the actions and their results, by highlighting the support received from the Union and its benefits for people in a visible manner in communication materials related to the actions supported under this Regulation and by providing coherent, effective and proportionate targeted information to multiple audiences in a strategic manner, including to the media and the public.</w:t>
      </w:r>
    </w:p>
    <w:p w14:paraId="61360FB2" w14:textId="77777777" w:rsidR="00210B78" w:rsidRPr="00210B78" w:rsidRDefault="00210B78" w:rsidP="00210B78">
      <w:pPr>
        <w:pStyle w:val="aa"/>
        <w:spacing w:after="0" w:line="360" w:lineRule="auto"/>
        <w:ind w:left="426"/>
        <w:jc w:val="both"/>
        <w:rPr>
          <w:rFonts w:ascii="Verdana" w:hAnsi="Verdana"/>
          <w:sz w:val="20"/>
          <w:szCs w:val="20"/>
          <w:lang w:val="en-GB"/>
        </w:rPr>
      </w:pPr>
      <w:r w:rsidRPr="00210B78">
        <w:rPr>
          <w:rFonts w:ascii="Verdana" w:hAnsi="Verdana"/>
          <w:sz w:val="20"/>
          <w:szCs w:val="20"/>
          <w:lang w:val="en-GB"/>
        </w:rPr>
        <w:t>Agreements concluded with recipients of Union funding under IPA III shall contain obligations in that respect.</w:t>
      </w:r>
    </w:p>
    <w:p w14:paraId="720505CA" w14:textId="77777777" w:rsidR="00210B78" w:rsidRPr="00210B78" w:rsidRDefault="00210B78" w:rsidP="00210B78">
      <w:pPr>
        <w:pStyle w:val="aa"/>
        <w:spacing w:after="0" w:line="360" w:lineRule="auto"/>
        <w:ind w:left="426"/>
        <w:jc w:val="both"/>
        <w:rPr>
          <w:rFonts w:ascii="Verdana" w:hAnsi="Verdana"/>
          <w:sz w:val="20"/>
          <w:szCs w:val="20"/>
          <w:lang w:val="en-GB"/>
        </w:rPr>
      </w:pPr>
      <w:r w:rsidRPr="00210B78">
        <w:rPr>
          <w:rFonts w:ascii="Verdana" w:hAnsi="Verdana"/>
          <w:sz w:val="20"/>
          <w:szCs w:val="20"/>
          <w:lang w:val="en-GB"/>
        </w:rPr>
        <w:t>Agreements concluded with beneficiaries listed in Annex I shall include the principles to be followed in visibility and communication activities and the objectives of those activities, and a clear obligation to actively publicise information about programmes and actions under IPA III.</w:t>
      </w:r>
    </w:p>
    <w:p w14:paraId="45BC0653" w14:textId="77777777" w:rsidR="00210B78" w:rsidRPr="00210B78" w:rsidRDefault="00210B78" w:rsidP="00210B78">
      <w:pPr>
        <w:pStyle w:val="aa"/>
        <w:spacing w:after="0" w:line="360" w:lineRule="auto"/>
        <w:ind w:left="426"/>
        <w:jc w:val="both"/>
        <w:rPr>
          <w:rFonts w:ascii="Verdana" w:hAnsi="Verdana"/>
          <w:sz w:val="20"/>
          <w:szCs w:val="20"/>
          <w:lang w:val="en-GB"/>
        </w:rPr>
      </w:pPr>
      <w:r w:rsidRPr="00210B78">
        <w:rPr>
          <w:rFonts w:ascii="Verdana" w:hAnsi="Verdana"/>
          <w:sz w:val="20"/>
          <w:szCs w:val="20"/>
          <w:lang w:val="en-GB"/>
        </w:rPr>
        <w:t xml:space="preserve">In order to improve the results of communication activities for cross-border cooperation programmes between the beneficiaries listed in Annex I, specific joint communication activities </w:t>
      </w:r>
      <w:proofErr w:type="gramStart"/>
      <w:r w:rsidRPr="00210B78">
        <w:rPr>
          <w:rFonts w:ascii="Verdana" w:hAnsi="Verdana"/>
          <w:sz w:val="20"/>
          <w:szCs w:val="20"/>
          <w:lang w:val="en-GB"/>
        </w:rPr>
        <w:t>shall be planned</w:t>
      </w:r>
      <w:proofErr w:type="gramEnd"/>
      <w:r w:rsidRPr="00210B78">
        <w:rPr>
          <w:rFonts w:ascii="Verdana" w:hAnsi="Verdana"/>
          <w:sz w:val="20"/>
          <w:szCs w:val="20"/>
          <w:lang w:val="en-GB"/>
        </w:rPr>
        <w:t>.</w:t>
      </w:r>
    </w:p>
    <w:p w14:paraId="594B8660" w14:textId="77777777" w:rsidR="00210B78" w:rsidRPr="00210B78" w:rsidRDefault="00210B78" w:rsidP="00210B78">
      <w:pPr>
        <w:pStyle w:val="aa"/>
        <w:spacing w:after="0" w:line="360" w:lineRule="auto"/>
        <w:ind w:left="426"/>
        <w:jc w:val="both"/>
        <w:rPr>
          <w:rFonts w:ascii="Verdana" w:hAnsi="Verdana"/>
          <w:sz w:val="20"/>
          <w:szCs w:val="20"/>
          <w:lang w:val="en-GB"/>
        </w:rPr>
      </w:pPr>
      <w:r w:rsidRPr="00210B78">
        <w:rPr>
          <w:rFonts w:ascii="Verdana" w:hAnsi="Verdana"/>
          <w:sz w:val="20"/>
          <w:szCs w:val="20"/>
          <w:lang w:val="en-GB"/>
        </w:rPr>
        <w:t>Actions under IPA III shall be carried out in accordance with communication and visibility requirements in Union-financed external actions and in other relevant guidelines.</w:t>
      </w:r>
    </w:p>
    <w:p w14:paraId="416F041D" w14:textId="3074429B" w:rsidR="00210B78" w:rsidRPr="00210B78" w:rsidRDefault="00210B78" w:rsidP="00AA7FBA">
      <w:pPr>
        <w:pStyle w:val="aa"/>
        <w:numPr>
          <w:ilvl w:val="0"/>
          <w:numId w:val="12"/>
        </w:numPr>
        <w:spacing w:after="0" w:line="360" w:lineRule="auto"/>
        <w:ind w:left="426"/>
        <w:jc w:val="both"/>
        <w:rPr>
          <w:rFonts w:ascii="Verdana" w:hAnsi="Verdana"/>
          <w:sz w:val="20"/>
          <w:szCs w:val="20"/>
          <w:lang w:val="en-GB"/>
        </w:rPr>
      </w:pPr>
      <w:r w:rsidRPr="00210B78">
        <w:rPr>
          <w:rFonts w:ascii="Verdana" w:hAnsi="Verdana"/>
          <w:sz w:val="20"/>
          <w:szCs w:val="20"/>
          <w:lang w:val="en-GB"/>
        </w:rPr>
        <w:t>The Commission shall carry out information and communication actions relating to IPA III and its actions and results, in particular at local and regional level, in order to ensure the visibility of the Union’s financial assistance. Financial resources allocated under IPA III shall also contribute to the corporate communication of, and reporting on, the political priorities of the Union, as far as these priorities are directly related to the objectives referred to in Article 3.</w:t>
      </w:r>
    </w:p>
    <w:p w14:paraId="5AFDB44F" w14:textId="4FDEFD13" w:rsidR="00210B78" w:rsidRPr="00210B78" w:rsidRDefault="00210B78" w:rsidP="00AA7FBA">
      <w:pPr>
        <w:pStyle w:val="aa"/>
        <w:numPr>
          <w:ilvl w:val="0"/>
          <w:numId w:val="12"/>
        </w:numPr>
        <w:spacing w:after="0" w:line="360" w:lineRule="auto"/>
        <w:ind w:left="426"/>
        <w:jc w:val="both"/>
        <w:rPr>
          <w:rFonts w:ascii="Verdana" w:hAnsi="Verdana"/>
          <w:sz w:val="20"/>
          <w:szCs w:val="20"/>
          <w:lang w:val="en-GB"/>
        </w:rPr>
      </w:pPr>
      <w:r w:rsidRPr="00210B78">
        <w:rPr>
          <w:rFonts w:ascii="Verdana" w:hAnsi="Verdana"/>
          <w:sz w:val="20"/>
          <w:szCs w:val="20"/>
          <w:lang w:val="en-GB"/>
        </w:rPr>
        <w:t>IPA III shall support strategic communication and public diplomacy, including the fight against disinformation, with a view to communicating the Union’s values as well as the added value of, and results achieved by the Union’s actions.</w:t>
      </w:r>
    </w:p>
    <w:p w14:paraId="51FB2A7E" w14:textId="6E12A1C4" w:rsidR="00210B78" w:rsidRPr="00210B78" w:rsidRDefault="00210B78" w:rsidP="00AA7FBA">
      <w:pPr>
        <w:pStyle w:val="aa"/>
        <w:numPr>
          <w:ilvl w:val="0"/>
          <w:numId w:val="12"/>
        </w:numPr>
        <w:spacing w:after="0" w:line="360" w:lineRule="auto"/>
        <w:ind w:left="426"/>
        <w:jc w:val="both"/>
        <w:rPr>
          <w:rFonts w:ascii="Verdana" w:hAnsi="Verdana"/>
          <w:sz w:val="20"/>
          <w:szCs w:val="20"/>
          <w:lang w:val="en-GB"/>
        </w:rPr>
      </w:pPr>
      <w:r w:rsidRPr="00210B78">
        <w:rPr>
          <w:rFonts w:ascii="Verdana" w:hAnsi="Verdana"/>
          <w:sz w:val="20"/>
          <w:szCs w:val="20"/>
          <w:lang w:val="en-GB"/>
        </w:rPr>
        <w:t>The Commission shall make publicly available relevant information on all actions financed under this Regulation in accordance with Article 38 of the Financial Regulation, including as appropriate through a comprehensive single website.</w:t>
      </w:r>
    </w:p>
    <w:p w14:paraId="065AA84D" w14:textId="7CDF12B4" w:rsidR="00576B87" w:rsidRPr="00210B78" w:rsidRDefault="00210B78" w:rsidP="00AA7FBA">
      <w:pPr>
        <w:pStyle w:val="aa"/>
        <w:numPr>
          <w:ilvl w:val="0"/>
          <w:numId w:val="12"/>
        </w:numPr>
        <w:spacing w:after="0" w:line="360" w:lineRule="auto"/>
        <w:ind w:left="426"/>
        <w:jc w:val="both"/>
        <w:rPr>
          <w:rFonts w:ascii="Verdana" w:hAnsi="Verdana"/>
          <w:sz w:val="20"/>
          <w:szCs w:val="20"/>
          <w:lang w:val="en-GB"/>
        </w:rPr>
      </w:pPr>
      <w:r w:rsidRPr="00210B78">
        <w:rPr>
          <w:rFonts w:ascii="Verdana" w:hAnsi="Verdana"/>
          <w:sz w:val="20"/>
          <w:szCs w:val="20"/>
          <w:lang w:val="en-GB"/>
        </w:rPr>
        <w:t xml:space="preserve">Where security issues or political sensitivities may make it preferable or necessary to limit communication and visibility activities in certain countries or areas or during certain periods, the target audience and the visibility tools, products and channels to be used in promoting a given action shall be </w:t>
      </w:r>
      <w:r w:rsidRPr="00210B78">
        <w:rPr>
          <w:rFonts w:ascii="Verdana" w:hAnsi="Verdana"/>
          <w:sz w:val="20"/>
          <w:szCs w:val="20"/>
          <w:lang w:val="en-GB"/>
        </w:rPr>
        <w:lastRenderedPageBreak/>
        <w:t xml:space="preserve">determined on a case-by-case basis, in consultation with and in agreement with the Union. Any such exceptions shall be duly justified and their scope </w:t>
      </w:r>
      <w:proofErr w:type="gramStart"/>
      <w:r w:rsidRPr="00210B78">
        <w:rPr>
          <w:rFonts w:ascii="Verdana" w:hAnsi="Verdana"/>
          <w:sz w:val="20"/>
          <w:szCs w:val="20"/>
          <w:lang w:val="en-GB"/>
        </w:rPr>
        <w:t>shall be specified and limited in each case</w:t>
      </w:r>
      <w:proofErr w:type="gramEnd"/>
      <w:r w:rsidRPr="00210B78">
        <w:rPr>
          <w:rFonts w:ascii="Verdana" w:hAnsi="Verdana"/>
          <w:sz w:val="20"/>
          <w:szCs w:val="20"/>
          <w:lang w:val="en-GB"/>
        </w:rPr>
        <w:t>. Where rapid intervention is required in response to a sudden crisis, it shall not be necessary to produce a full communication and visibility plan immediately. In such situations, however, the Union’s support shall nevertheless be appropriately indicated from the start.</w:t>
      </w:r>
    </w:p>
    <w:p w14:paraId="4E166B1F" w14:textId="77777777" w:rsidR="00576B87" w:rsidRDefault="00576B87" w:rsidP="00576B87">
      <w:pPr>
        <w:spacing w:after="0" w:line="360" w:lineRule="auto"/>
        <w:jc w:val="both"/>
        <w:rPr>
          <w:rFonts w:ascii="Verdana" w:hAnsi="Verdana"/>
          <w:sz w:val="20"/>
          <w:szCs w:val="20"/>
          <w:lang w:val="en-GB"/>
        </w:rPr>
      </w:pPr>
    </w:p>
    <w:sectPr w:rsidR="00576B87" w:rsidSect="00210B78">
      <w:footerReference w:type="default" r:id="rId38"/>
      <w:pgSz w:w="11906" w:h="16838"/>
      <w:pgMar w:top="1440" w:right="1803" w:bottom="1440" w:left="180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CC68" w14:textId="77777777" w:rsidR="00597AD0" w:rsidRDefault="00597AD0" w:rsidP="00543934">
      <w:r>
        <w:separator/>
      </w:r>
    </w:p>
  </w:endnote>
  <w:endnote w:type="continuationSeparator" w:id="0">
    <w:p w14:paraId="172A63A9" w14:textId="77777777" w:rsidR="00597AD0" w:rsidRDefault="00597AD0" w:rsidP="00543934">
      <w:r>
        <w:continuationSeparator/>
      </w:r>
    </w:p>
  </w:endnote>
  <w:endnote w:type="continuationNotice" w:id="1">
    <w:p w14:paraId="773B0EEB" w14:textId="77777777" w:rsidR="00597AD0" w:rsidRDefault="00597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PS-BoldMT-Identity">
    <w:panose1 w:val="00000000000000000000"/>
    <w:charset w:val="A1"/>
    <w:family w:val="auto"/>
    <w:notTrueType/>
    <w:pitch w:val="default"/>
    <w:sig w:usb0="00000081" w:usb1="00000000" w:usb2="00000000" w:usb3="00000000" w:csb0="00000008" w:csb1="00000000"/>
  </w:font>
  <w:font w:name="HelveticaNeueLTStd-Lt">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CBBF3" w14:textId="1356B55F" w:rsidR="00210B78" w:rsidRPr="00210B78" w:rsidRDefault="00210B78" w:rsidP="00210B78">
    <w:pPr>
      <w:pStyle w:val="a5"/>
    </w:pPr>
    <w:r w:rsidRPr="00210B78">
      <w:rPr>
        <w:lang w:val="en-US"/>
      </w:rPr>
      <w:t>Communication Guide for Project Beneficiaries</w:t>
    </w:r>
    <w:r>
      <w:rPr>
        <w:lang w:val="en-US"/>
      </w:rPr>
      <w:tab/>
    </w:r>
    <w:r>
      <w:rPr>
        <w:lang w:val="en-US"/>
      </w:rPr>
      <w:tab/>
    </w:r>
    <w:r w:rsidRPr="00210B78">
      <w:rPr>
        <w:lang w:val="en-US"/>
      </w:rPr>
      <w:t xml:space="preserve"> </w:t>
    </w:r>
    <w:sdt>
      <w:sdtPr>
        <w:id w:val="199206686"/>
        <w:docPartObj>
          <w:docPartGallery w:val="Page Numbers (Bottom of Page)"/>
          <w:docPartUnique/>
        </w:docPartObj>
      </w:sdtPr>
      <w:sdtEndPr/>
      <w:sdtContent>
        <w:r>
          <w:fldChar w:fldCharType="begin"/>
        </w:r>
        <w:r>
          <w:instrText>PAGE   \* MERGEFORMAT</w:instrText>
        </w:r>
        <w:r>
          <w:fldChar w:fldCharType="separate"/>
        </w:r>
        <w:r w:rsidR="00AA7FBA">
          <w:rPr>
            <w:noProof/>
          </w:rPr>
          <w:t>21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798DE" w14:textId="77777777" w:rsidR="00597AD0" w:rsidRDefault="00597AD0" w:rsidP="00543934">
      <w:r>
        <w:separator/>
      </w:r>
    </w:p>
  </w:footnote>
  <w:footnote w:type="continuationSeparator" w:id="0">
    <w:p w14:paraId="06D56EE5" w14:textId="77777777" w:rsidR="00597AD0" w:rsidRDefault="00597AD0" w:rsidP="00543934">
      <w:r>
        <w:continuationSeparator/>
      </w:r>
    </w:p>
  </w:footnote>
  <w:footnote w:type="continuationNotice" w:id="1">
    <w:p w14:paraId="7523E03E" w14:textId="77777777" w:rsidR="00597AD0" w:rsidRDefault="00597AD0"/>
  </w:footnote>
  <w:footnote w:id="2">
    <w:p w14:paraId="3C131718" w14:textId="77777777" w:rsidR="00741130" w:rsidRPr="005119EA" w:rsidRDefault="00741130" w:rsidP="00741130">
      <w:pPr>
        <w:pStyle w:val="af3"/>
        <w:rPr>
          <w:lang w:val="en-US"/>
        </w:rPr>
      </w:pPr>
      <w:r>
        <w:rPr>
          <w:rStyle w:val="af4"/>
        </w:rPr>
        <w:footnoteRef/>
      </w:r>
      <w:r w:rsidRPr="005119EA">
        <w:rPr>
          <w:lang w:val="en-US"/>
        </w:rPr>
        <w:t xml:space="preserve"> </w:t>
      </w:r>
      <w:r w:rsidRPr="005119EA">
        <w:rPr>
          <w:rFonts w:ascii="Verdana" w:hAnsi="Verdana"/>
          <w:sz w:val="16"/>
          <w:lang w:val="en-US"/>
        </w:rPr>
        <w:t xml:space="preserve">This must be fulfilled regardless of the </w:t>
      </w:r>
      <w:proofErr w:type="spellStart"/>
      <w:r w:rsidRPr="005119EA">
        <w:rPr>
          <w:rFonts w:ascii="Verdana" w:hAnsi="Verdana"/>
          <w:sz w:val="16"/>
          <w:lang w:val="en-US"/>
        </w:rPr>
        <w:t>Programme's</w:t>
      </w:r>
      <w:proofErr w:type="spellEnd"/>
      <w:r w:rsidRPr="005119EA">
        <w:rPr>
          <w:rFonts w:ascii="Verdana" w:hAnsi="Verdana"/>
          <w:sz w:val="16"/>
          <w:lang w:val="en-US"/>
        </w:rPr>
        <w:t xml:space="preserve"> requirement for a separate project website</w:t>
      </w:r>
    </w:p>
  </w:footnote>
  <w:footnote w:id="3">
    <w:p w14:paraId="49CE0EBC" w14:textId="77777777" w:rsidR="00D05D21" w:rsidRPr="00E07AED" w:rsidRDefault="00D05D21" w:rsidP="00D05D21">
      <w:pPr>
        <w:pStyle w:val="af3"/>
        <w:jc w:val="both"/>
        <w:rPr>
          <w:rFonts w:ascii="Verdana" w:hAnsi="Verdana"/>
          <w:lang w:val="en-GB"/>
        </w:rPr>
      </w:pPr>
      <w:r w:rsidRPr="00E07AED">
        <w:rPr>
          <w:rStyle w:val="af4"/>
          <w:rFonts w:ascii="Verdana" w:hAnsi="Verdana"/>
          <w:sz w:val="18"/>
        </w:rPr>
        <w:footnoteRef/>
      </w:r>
      <w:r w:rsidRPr="00E07AED">
        <w:rPr>
          <w:rFonts w:ascii="Verdana" w:hAnsi="Verdana"/>
          <w:sz w:val="18"/>
          <w:lang w:val="en-GB"/>
        </w:rPr>
        <w:t xml:space="preserve"> The </w:t>
      </w:r>
      <w:r w:rsidRPr="00ED02FE">
        <w:rPr>
          <w:rFonts w:ascii="Verdana" w:hAnsi="Verdana"/>
          <w:sz w:val="18"/>
          <w:lang w:val="en-GB"/>
        </w:rPr>
        <w:t xml:space="preserve">official language of the Programme is English.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612E"/>
    <w:multiLevelType w:val="hybridMultilevel"/>
    <w:tmpl w:val="D982E3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E8832A0"/>
    <w:multiLevelType w:val="hybridMultilevel"/>
    <w:tmpl w:val="BB4E559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C4659A9"/>
    <w:multiLevelType w:val="multilevel"/>
    <w:tmpl w:val="47FA9BCA"/>
    <w:lvl w:ilvl="0">
      <w:start w:val="1"/>
      <w:numFmt w:val="decimal"/>
      <w:lvlText w:val="%1"/>
      <w:lvlJc w:val="left"/>
      <w:pPr>
        <w:ind w:left="432" w:hanging="432"/>
      </w:pPr>
      <w:rPr>
        <w:rFonts w:hint="default"/>
      </w:rPr>
    </w:lvl>
    <w:lvl w:ilvl="1">
      <w:start w:val="1"/>
      <w:numFmt w:val="decimal"/>
      <w:lvlRestart w:val="0"/>
      <w:pStyle w:val="Heading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2AF4A57"/>
    <w:multiLevelType w:val="multilevel"/>
    <w:tmpl w:val="3B8C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B714D"/>
    <w:multiLevelType w:val="hybridMultilevel"/>
    <w:tmpl w:val="DEDEA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2652D2"/>
    <w:multiLevelType w:val="hybridMultilevel"/>
    <w:tmpl w:val="09F45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747476"/>
    <w:multiLevelType w:val="hybridMultilevel"/>
    <w:tmpl w:val="4B820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1F177A"/>
    <w:multiLevelType w:val="hybridMultilevel"/>
    <w:tmpl w:val="CAC48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87A4239"/>
    <w:multiLevelType w:val="hybridMultilevel"/>
    <w:tmpl w:val="94343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5E01536"/>
    <w:multiLevelType w:val="hybridMultilevel"/>
    <w:tmpl w:val="D034D4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5317C9"/>
    <w:multiLevelType w:val="hybridMultilevel"/>
    <w:tmpl w:val="A210F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FCB2199"/>
    <w:multiLevelType w:val="hybridMultilevel"/>
    <w:tmpl w:val="42FE6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6"/>
  </w:num>
  <w:num w:numId="5">
    <w:abstractNumId w:val="1"/>
  </w:num>
  <w:num w:numId="6">
    <w:abstractNumId w:val="10"/>
  </w:num>
  <w:num w:numId="7">
    <w:abstractNumId w:val="9"/>
  </w:num>
  <w:num w:numId="8">
    <w:abstractNumId w:val="11"/>
  </w:num>
  <w:num w:numId="9">
    <w:abstractNumId w:val="7"/>
  </w:num>
  <w:num w:numId="10">
    <w:abstractNumId w:val="3"/>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34"/>
    <w:rsid w:val="00001173"/>
    <w:rsid w:val="00001909"/>
    <w:rsid w:val="00002309"/>
    <w:rsid w:val="00003E1A"/>
    <w:rsid w:val="00004710"/>
    <w:rsid w:val="000066FA"/>
    <w:rsid w:val="0000739F"/>
    <w:rsid w:val="00010833"/>
    <w:rsid w:val="00010B4B"/>
    <w:rsid w:val="000111B3"/>
    <w:rsid w:val="000112A3"/>
    <w:rsid w:val="000117AD"/>
    <w:rsid w:val="000117B5"/>
    <w:rsid w:val="00013B5B"/>
    <w:rsid w:val="00013EFB"/>
    <w:rsid w:val="0001520D"/>
    <w:rsid w:val="00017E40"/>
    <w:rsid w:val="00017E8E"/>
    <w:rsid w:val="00017EE0"/>
    <w:rsid w:val="00020765"/>
    <w:rsid w:val="00020DBF"/>
    <w:rsid w:val="00021DA8"/>
    <w:rsid w:val="00022C8D"/>
    <w:rsid w:val="00022D3E"/>
    <w:rsid w:val="000238EF"/>
    <w:rsid w:val="00025290"/>
    <w:rsid w:val="00026846"/>
    <w:rsid w:val="00026DA4"/>
    <w:rsid w:val="0002775B"/>
    <w:rsid w:val="000300DB"/>
    <w:rsid w:val="00030D82"/>
    <w:rsid w:val="00030D99"/>
    <w:rsid w:val="00030FA3"/>
    <w:rsid w:val="00031DEE"/>
    <w:rsid w:val="000325B0"/>
    <w:rsid w:val="00032844"/>
    <w:rsid w:val="000339E0"/>
    <w:rsid w:val="00036EEC"/>
    <w:rsid w:val="00037C4C"/>
    <w:rsid w:val="00037C6D"/>
    <w:rsid w:val="0004007A"/>
    <w:rsid w:val="00043B9B"/>
    <w:rsid w:val="0004412A"/>
    <w:rsid w:val="00044580"/>
    <w:rsid w:val="00044FE9"/>
    <w:rsid w:val="000455E2"/>
    <w:rsid w:val="0004711A"/>
    <w:rsid w:val="000515F3"/>
    <w:rsid w:val="00052436"/>
    <w:rsid w:val="000535DD"/>
    <w:rsid w:val="0005368E"/>
    <w:rsid w:val="00054E51"/>
    <w:rsid w:val="00054F4D"/>
    <w:rsid w:val="00054FAF"/>
    <w:rsid w:val="00055B4F"/>
    <w:rsid w:val="00056221"/>
    <w:rsid w:val="00056868"/>
    <w:rsid w:val="00056E83"/>
    <w:rsid w:val="0006082C"/>
    <w:rsid w:val="00061F12"/>
    <w:rsid w:val="000648C1"/>
    <w:rsid w:val="00064E35"/>
    <w:rsid w:val="000701D3"/>
    <w:rsid w:val="00070A57"/>
    <w:rsid w:val="00072A04"/>
    <w:rsid w:val="000749D0"/>
    <w:rsid w:val="00074B4B"/>
    <w:rsid w:val="00074F23"/>
    <w:rsid w:val="00075D97"/>
    <w:rsid w:val="00076FE0"/>
    <w:rsid w:val="00077E0C"/>
    <w:rsid w:val="00081089"/>
    <w:rsid w:val="00082E4A"/>
    <w:rsid w:val="00083B6F"/>
    <w:rsid w:val="00084359"/>
    <w:rsid w:val="000857DF"/>
    <w:rsid w:val="00086492"/>
    <w:rsid w:val="00087212"/>
    <w:rsid w:val="00087CE3"/>
    <w:rsid w:val="00092E1F"/>
    <w:rsid w:val="000932DE"/>
    <w:rsid w:val="000943B1"/>
    <w:rsid w:val="00094954"/>
    <w:rsid w:val="00094AC4"/>
    <w:rsid w:val="00096384"/>
    <w:rsid w:val="00097994"/>
    <w:rsid w:val="00097C54"/>
    <w:rsid w:val="000A0905"/>
    <w:rsid w:val="000A208F"/>
    <w:rsid w:val="000A2582"/>
    <w:rsid w:val="000A65A5"/>
    <w:rsid w:val="000A76C7"/>
    <w:rsid w:val="000B071E"/>
    <w:rsid w:val="000B0D29"/>
    <w:rsid w:val="000B0F1F"/>
    <w:rsid w:val="000B1530"/>
    <w:rsid w:val="000B16B1"/>
    <w:rsid w:val="000B232C"/>
    <w:rsid w:val="000B2707"/>
    <w:rsid w:val="000B2C08"/>
    <w:rsid w:val="000B2D5F"/>
    <w:rsid w:val="000B44B9"/>
    <w:rsid w:val="000B4511"/>
    <w:rsid w:val="000B4906"/>
    <w:rsid w:val="000B4FB0"/>
    <w:rsid w:val="000B5353"/>
    <w:rsid w:val="000B5770"/>
    <w:rsid w:val="000C079E"/>
    <w:rsid w:val="000C1030"/>
    <w:rsid w:val="000C1E8D"/>
    <w:rsid w:val="000C2E83"/>
    <w:rsid w:val="000C56C5"/>
    <w:rsid w:val="000C70A0"/>
    <w:rsid w:val="000D2190"/>
    <w:rsid w:val="000D24E5"/>
    <w:rsid w:val="000D273F"/>
    <w:rsid w:val="000D47A4"/>
    <w:rsid w:val="000D4FB9"/>
    <w:rsid w:val="000D56B5"/>
    <w:rsid w:val="000D5824"/>
    <w:rsid w:val="000D594F"/>
    <w:rsid w:val="000D7021"/>
    <w:rsid w:val="000E0090"/>
    <w:rsid w:val="000E013E"/>
    <w:rsid w:val="000E0BAE"/>
    <w:rsid w:val="000E16F7"/>
    <w:rsid w:val="000E2837"/>
    <w:rsid w:val="000E2894"/>
    <w:rsid w:val="000E28A9"/>
    <w:rsid w:val="000E360F"/>
    <w:rsid w:val="000E380F"/>
    <w:rsid w:val="000E3B8B"/>
    <w:rsid w:val="000E44DE"/>
    <w:rsid w:val="000E4803"/>
    <w:rsid w:val="000E4922"/>
    <w:rsid w:val="000F0D81"/>
    <w:rsid w:val="000F1D3F"/>
    <w:rsid w:val="000F2F3E"/>
    <w:rsid w:val="000F39FB"/>
    <w:rsid w:val="000F3A64"/>
    <w:rsid w:val="000F62B5"/>
    <w:rsid w:val="000F7579"/>
    <w:rsid w:val="000F7E5E"/>
    <w:rsid w:val="00100C5A"/>
    <w:rsid w:val="00101286"/>
    <w:rsid w:val="00103119"/>
    <w:rsid w:val="001051F0"/>
    <w:rsid w:val="00105A95"/>
    <w:rsid w:val="0010794B"/>
    <w:rsid w:val="001108FF"/>
    <w:rsid w:val="00111B63"/>
    <w:rsid w:val="00112FDF"/>
    <w:rsid w:val="00112FEF"/>
    <w:rsid w:val="00113F08"/>
    <w:rsid w:val="00114F3E"/>
    <w:rsid w:val="00115E98"/>
    <w:rsid w:val="001178C7"/>
    <w:rsid w:val="001214A2"/>
    <w:rsid w:val="00121F0E"/>
    <w:rsid w:val="00122AAD"/>
    <w:rsid w:val="00124E8A"/>
    <w:rsid w:val="0012769B"/>
    <w:rsid w:val="00127D07"/>
    <w:rsid w:val="001314DB"/>
    <w:rsid w:val="00132E02"/>
    <w:rsid w:val="0013334A"/>
    <w:rsid w:val="001333D5"/>
    <w:rsid w:val="00133F25"/>
    <w:rsid w:val="00134454"/>
    <w:rsid w:val="00134652"/>
    <w:rsid w:val="0013466C"/>
    <w:rsid w:val="0013492D"/>
    <w:rsid w:val="00134A1F"/>
    <w:rsid w:val="001358DB"/>
    <w:rsid w:val="00136E20"/>
    <w:rsid w:val="0013746D"/>
    <w:rsid w:val="00137709"/>
    <w:rsid w:val="00137823"/>
    <w:rsid w:val="00140941"/>
    <w:rsid w:val="0014151B"/>
    <w:rsid w:val="00141A58"/>
    <w:rsid w:val="001433F8"/>
    <w:rsid w:val="00144A9B"/>
    <w:rsid w:val="001501D5"/>
    <w:rsid w:val="0015029A"/>
    <w:rsid w:val="001502C4"/>
    <w:rsid w:val="001510CC"/>
    <w:rsid w:val="00152F8D"/>
    <w:rsid w:val="00153F4B"/>
    <w:rsid w:val="0015526A"/>
    <w:rsid w:val="00155B15"/>
    <w:rsid w:val="00156046"/>
    <w:rsid w:val="001561ED"/>
    <w:rsid w:val="00156B1E"/>
    <w:rsid w:val="001573E6"/>
    <w:rsid w:val="00160AFD"/>
    <w:rsid w:val="00161837"/>
    <w:rsid w:val="001626DE"/>
    <w:rsid w:val="00162E51"/>
    <w:rsid w:val="00163898"/>
    <w:rsid w:val="001646F9"/>
    <w:rsid w:val="0016657D"/>
    <w:rsid w:val="00166881"/>
    <w:rsid w:val="00172216"/>
    <w:rsid w:val="00172B67"/>
    <w:rsid w:val="00172C4F"/>
    <w:rsid w:val="0017321F"/>
    <w:rsid w:val="00173380"/>
    <w:rsid w:val="0017372D"/>
    <w:rsid w:val="00173C6E"/>
    <w:rsid w:val="001752CF"/>
    <w:rsid w:val="001779F7"/>
    <w:rsid w:val="001800EB"/>
    <w:rsid w:val="001802FB"/>
    <w:rsid w:val="00181B07"/>
    <w:rsid w:val="001822EB"/>
    <w:rsid w:val="001841DC"/>
    <w:rsid w:val="001848D2"/>
    <w:rsid w:val="00184FFA"/>
    <w:rsid w:val="001854C1"/>
    <w:rsid w:val="001864CC"/>
    <w:rsid w:val="00186BD0"/>
    <w:rsid w:val="00187D94"/>
    <w:rsid w:val="00190620"/>
    <w:rsid w:val="001921A6"/>
    <w:rsid w:val="00192C50"/>
    <w:rsid w:val="0019430C"/>
    <w:rsid w:val="00195785"/>
    <w:rsid w:val="00195C99"/>
    <w:rsid w:val="00195F4D"/>
    <w:rsid w:val="0019683F"/>
    <w:rsid w:val="001A0D0D"/>
    <w:rsid w:val="001A0FEB"/>
    <w:rsid w:val="001A13E5"/>
    <w:rsid w:val="001A36F4"/>
    <w:rsid w:val="001A3DB7"/>
    <w:rsid w:val="001A45D6"/>
    <w:rsid w:val="001A4B35"/>
    <w:rsid w:val="001A5F85"/>
    <w:rsid w:val="001A7191"/>
    <w:rsid w:val="001B3651"/>
    <w:rsid w:val="001B455E"/>
    <w:rsid w:val="001B4D68"/>
    <w:rsid w:val="001B4DF4"/>
    <w:rsid w:val="001B58C8"/>
    <w:rsid w:val="001B5A87"/>
    <w:rsid w:val="001B5BFE"/>
    <w:rsid w:val="001B6726"/>
    <w:rsid w:val="001C1BF4"/>
    <w:rsid w:val="001C3D53"/>
    <w:rsid w:val="001C3E6A"/>
    <w:rsid w:val="001C4908"/>
    <w:rsid w:val="001C7315"/>
    <w:rsid w:val="001C74EF"/>
    <w:rsid w:val="001C77E2"/>
    <w:rsid w:val="001C7A85"/>
    <w:rsid w:val="001C7CC9"/>
    <w:rsid w:val="001D161E"/>
    <w:rsid w:val="001D1BBB"/>
    <w:rsid w:val="001D20F0"/>
    <w:rsid w:val="001D2303"/>
    <w:rsid w:val="001D5C69"/>
    <w:rsid w:val="001D6BB4"/>
    <w:rsid w:val="001E1E66"/>
    <w:rsid w:val="001E283F"/>
    <w:rsid w:val="001E46E3"/>
    <w:rsid w:val="001E6111"/>
    <w:rsid w:val="001E642B"/>
    <w:rsid w:val="001E7B98"/>
    <w:rsid w:val="001F0CF2"/>
    <w:rsid w:val="001F1B9C"/>
    <w:rsid w:val="001F4C54"/>
    <w:rsid w:val="001F4E97"/>
    <w:rsid w:val="001F5C7F"/>
    <w:rsid w:val="001F7DA9"/>
    <w:rsid w:val="002003A0"/>
    <w:rsid w:val="002004EE"/>
    <w:rsid w:val="00201B84"/>
    <w:rsid w:val="00201B89"/>
    <w:rsid w:val="00201CDC"/>
    <w:rsid w:val="00202591"/>
    <w:rsid w:val="00205A21"/>
    <w:rsid w:val="00205E3C"/>
    <w:rsid w:val="00206A85"/>
    <w:rsid w:val="00206E7D"/>
    <w:rsid w:val="00210534"/>
    <w:rsid w:val="00210A01"/>
    <w:rsid w:val="00210B78"/>
    <w:rsid w:val="00211415"/>
    <w:rsid w:val="00213815"/>
    <w:rsid w:val="00215154"/>
    <w:rsid w:val="00215763"/>
    <w:rsid w:val="002168C2"/>
    <w:rsid w:val="00216CFD"/>
    <w:rsid w:val="00216D2B"/>
    <w:rsid w:val="00216D71"/>
    <w:rsid w:val="00216F23"/>
    <w:rsid w:val="00217E31"/>
    <w:rsid w:val="00220F32"/>
    <w:rsid w:val="00221CBB"/>
    <w:rsid w:val="00225005"/>
    <w:rsid w:val="00226C94"/>
    <w:rsid w:val="00230B72"/>
    <w:rsid w:val="00231E16"/>
    <w:rsid w:val="002323F0"/>
    <w:rsid w:val="00232970"/>
    <w:rsid w:val="002334DD"/>
    <w:rsid w:val="002370D0"/>
    <w:rsid w:val="002371C5"/>
    <w:rsid w:val="00240872"/>
    <w:rsid w:val="00241680"/>
    <w:rsid w:val="0024192C"/>
    <w:rsid w:val="00242042"/>
    <w:rsid w:val="0024320F"/>
    <w:rsid w:val="002434AC"/>
    <w:rsid w:val="00244DB6"/>
    <w:rsid w:val="00245504"/>
    <w:rsid w:val="00247495"/>
    <w:rsid w:val="00251105"/>
    <w:rsid w:val="00252104"/>
    <w:rsid w:val="00255450"/>
    <w:rsid w:val="00256394"/>
    <w:rsid w:val="002601AE"/>
    <w:rsid w:val="00261524"/>
    <w:rsid w:val="00263B4B"/>
    <w:rsid w:val="00263E3E"/>
    <w:rsid w:val="00263E81"/>
    <w:rsid w:val="00265623"/>
    <w:rsid w:val="002671B2"/>
    <w:rsid w:val="00270413"/>
    <w:rsid w:val="00270953"/>
    <w:rsid w:val="00270B3A"/>
    <w:rsid w:val="00270F82"/>
    <w:rsid w:val="002711AC"/>
    <w:rsid w:val="002718F0"/>
    <w:rsid w:val="002719A3"/>
    <w:rsid w:val="0027224E"/>
    <w:rsid w:val="00273104"/>
    <w:rsid w:val="00276156"/>
    <w:rsid w:val="002771BD"/>
    <w:rsid w:val="0027786A"/>
    <w:rsid w:val="00282201"/>
    <w:rsid w:val="002825E5"/>
    <w:rsid w:val="00283236"/>
    <w:rsid w:val="00283D99"/>
    <w:rsid w:val="00283DF6"/>
    <w:rsid w:val="0028524D"/>
    <w:rsid w:val="00285E45"/>
    <w:rsid w:val="002869E1"/>
    <w:rsid w:val="0028724E"/>
    <w:rsid w:val="00290E2C"/>
    <w:rsid w:val="002910E6"/>
    <w:rsid w:val="002920E6"/>
    <w:rsid w:val="00292F16"/>
    <w:rsid w:val="002961F3"/>
    <w:rsid w:val="002A0557"/>
    <w:rsid w:val="002A064A"/>
    <w:rsid w:val="002A1A77"/>
    <w:rsid w:val="002A29B4"/>
    <w:rsid w:val="002A2D9F"/>
    <w:rsid w:val="002B00F8"/>
    <w:rsid w:val="002B105B"/>
    <w:rsid w:val="002B1B7B"/>
    <w:rsid w:val="002B2922"/>
    <w:rsid w:val="002B4D8A"/>
    <w:rsid w:val="002B5259"/>
    <w:rsid w:val="002B58F3"/>
    <w:rsid w:val="002B674A"/>
    <w:rsid w:val="002B79E0"/>
    <w:rsid w:val="002C19BA"/>
    <w:rsid w:val="002C1A8A"/>
    <w:rsid w:val="002C3A3A"/>
    <w:rsid w:val="002C62D2"/>
    <w:rsid w:val="002C7BAA"/>
    <w:rsid w:val="002C7F3A"/>
    <w:rsid w:val="002D00AF"/>
    <w:rsid w:val="002D1F85"/>
    <w:rsid w:val="002D421B"/>
    <w:rsid w:val="002D495A"/>
    <w:rsid w:val="002D6965"/>
    <w:rsid w:val="002D7644"/>
    <w:rsid w:val="002D77D4"/>
    <w:rsid w:val="002D78FF"/>
    <w:rsid w:val="002D7E64"/>
    <w:rsid w:val="002E0115"/>
    <w:rsid w:val="002E1573"/>
    <w:rsid w:val="002E175E"/>
    <w:rsid w:val="002E1D1D"/>
    <w:rsid w:val="002F1932"/>
    <w:rsid w:val="002F1BF0"/>
    <w:rsid w:val="002F2DA1"/>
    <w:rsid w:val="002F48F8"/>
    <w:rsid w:val="002F49E9"/>
    <w:rsid w:val="002F4DAE"/>
    <w:rsid w:val="002F6576"/>
    <w:rsid w:val="002F7B4E"/>
    <w:rsid w:val="002F7BE0"/>
    <w:rsid w:val="002F7E8E"/>
    <w:rsid w:val="00300588"/>
    <w:rsid w:val="00302260"/>
    <w:rsid w:val="00302D29"/>
    <w:rsid w:val="003038EB"/>
    <w:rsid w:val="00303D81"/>
    <w:rsid w:val="0030524B"/>
    <w:rsid w:val="0030629C"/>
    <w:rsid w:val="00306525"/>
    <w:rsid w:val="0030750C"/>
    <w:rsid w:val="0030790E"/>
    <w:rsid w:val="00307AB2"/>
    <w:rsid w:val="00307BD3"/>
    <w:rsid w:val="003105A4"/>
    <w:rsid w:val="00311DB2"/>
    <w:rsid w:val="00312398"/>
    <w:rsid w:val="00313F21"/>
    <w:rsid w:val="0031534E"/>
    <w:rsid w:val="00315F82"/>
    <w:rsid w:val="003176BF"/>
    <w:rsid w:val="00317954"/>
    <w:rsid w:val="0032136F"/>
    <w:rsid w:val="003220C3"/>
    <w:rsid w:val="0032289F"/>
    <w:rsid w:val="00324666"/>
    <w:rsid w:val="00327F79"/>
    <w:rsid w:val="00330A39"/>
    <w:rsid w:val="00331C5B"/>
    <w:rsid w:val="0033387D"/>
    <w:rsid w:val="003349A8"/>
    <w:rsid w:val="0033529A"/>
    <w:rsid w:val="003353BD"/>
    <w:rsid w:val="003355AA"/>
    <w:rsid w:val="00335ABE"/>
    <w:rsid w:val="003361B5"/>
    <w:rsid w:val="00337B00"/>
    <w:rsid w:val="00337C33"/>
    <w:rsid w:val="00341017"/>
    <w:rsid w:val="00341CAD"/>
    <w:rsid w:val="0034337A"/>
    <w:rsid w:val="00343FE6"/>
    <w:rsid w:val="00344120"/>
    <w:rsid w:val="0034448A"/>
    <w:rsid w:val="00344C79"/>
    <w:rsid w:val="003450E4"/>
    <w:rsid w:val="003458A9"/>
    <w:rsid w:val="0034696A"/>
    <w:rsid w:val="0034755F"/>
    <w:rsid w:val="00347F7F"/>
    <w:rsid w:val="00347FD9"/>
    <w:rsid w:val="00351C8C"/>
    <w:rsid w:val="00352B79"/>
    <w:rsid w:val="00352D93"/>
    <w:rsid w:val="00353B11"/>
    <w:rsid w:val="0035562A"/>
    <w:rsid w:val="00356378"/>
    <w:rsid w:val="00357CE4"/>
    <w:rsid w:val="0036057F"/>
    <w:rsid w:val="00363BAA"/>
    <w:rsid w:val="00363D2B"/>
    <w:rsid w:val="00363D74"/>
    <w:rsid w:val="003641E8"/>
    <w:rsid w:val="0036431D"/>
    <w:rsid w:val="003668C2"/>
    <w:rsid w:val="00372C46"/>
    <w:rsid w:val="00376EDF"/>
    <w:rsid w:val="0037704E"/>
    <w:rsid w:val="0037799A"/>
    <w:rsid w:val="00380527"/>
    <w:rsid w:val="00381309"/>
    <w:rsid w:val="00381745"/>
    <w:rsid w:val="003830B1"/>
    <w:rsid w:val="00383C8B"/>
    <w:rsid w:val="00383E5D"/>
    <w:rsid w:val="00384E48"/>
    <w:rsid w:val="00385007"/>
    <w:rsid w:val="0038534C"/>
    <w:rsid w:val="003866AB"/>
    <w:rsid w:val="00387D4B"/>
    <w:rsid w:val="0039143C"/>
    <w:rsid w:val="003923D8"/>
    <w:rsid w:val="003946A6"/>
    <w:rsid w:val="0039505D"/>
    <w:rsid w:val="003975B6"/>
    <w:rsid w:val="0039798A"/>
    <w:rsid w:val="003A0930"/>
    <w:rsid w:val="003A24D0"/>
    <w:rsid w:val="003A2C42"/>
    <w:rsid w:val="003A5C3F"/>
    <w:rsid w:val="003B10E4"/>
    <w:rsid w:val="003B1650"/>
    <w:rsid w:val="003B1D89"/>
    <w:rsid w:val="003B234E"/>
    <w:rsid w:val="003B2475"/>
    <w:rsid w:val="003B24F3"/>
    <w:rsid w:val="003B2F93"/>
    <w:rsid w:val="003B31DE"/>
    <w:rsid w:val="003B31E1"/>
    <w:rsid w:val="003B3638"/>
    <w:rsid w:val="003B41A6"/>
    <w:rsid w:val="003B4EED"/>
    <w:rsid w:val="003B5DEF"/>
    <w:rsid w:val="003B65DC"/>
    <w:rsid w:val="003B789E"/>
    <w:rsid w:val="003C08C1"/>
    <w:rsid w:val="003C0A1B"/>
    <w:rsid w:val="003C4CD1"/>
    <w:rsid w:val="003C5703"/>
    <w:rsid w:val="003C5E33"/>
    <w:rsid w:val="003C600D"/>
    <w:rsid w:val="003C6A3B"/>
    <w:rsid w:val="003C7819"/>
    <w:rsid w:val="003D0319"/>
    <w:rsid w:val="003D1428"/>
    <w:rsid w:val="003D24A0"/>
    <w:rsid w:val="003D4984"/>
    <w:rsid w:val="003D5049"/>
    <w:rsid w:val="003D53C7"/>
    <w:rsid w:val="003D7059"/>
    <w:rsid w:val="003D7FDA"/>
    <w:rsid w:val="003E0AB3"/>
    <w:rsid w:val="003E0EDC"/>
    <w:rsid w:val="003E299E"/>
    <w:rsid w:val="003E41C0"/>
    <w:rsid w:val="003E634C"/>
    <w:rsid w:val="003E63FC"/>
    <w:rsid w:val="003F1806"/>
    <w:rsid w:val="003F19AC"/>
    <w:rsid w:val="003F232C"/>
    <w:rsid w:val="003F322E"/>
    <w:rsid w:val="003F4B8D"/>
    <w:rsid w:val="003F4E2D"/>
    <w:rsid w:val="003F6598"/>
    <w:rsid w:val="003F6673"/>
    <w:rsid w:val="003F6CEA"/>
    <w:rsid w:val="003F72AA"/>
    <w:rsid w:val="003F75F7"/>
    <w:rsid w:val="003F77E8"/>
    <w:rsid w:val="00401061"/>
    <w:rsid w:val="00403955"/>
    <w:rsid w:val="00405C5F"/>
    <w:rsid w:val="0040699F"/>
    <w:rsid w:val="004107A7"/>
    <w:rsid w:val="00410B39"/>
    <w:rsid w:val="00411A98"/>
    <w:rsid w:val="004121F0"/>
    <w:rsid w:val="00412A7D"/>
    <w:rsid w:val="00412F2E"/>
    <w:rsid w:val="0041334A"/>
    <w:rsid w:val="00413A4C"/>
    <w:rsid w:val="00413B3E"/>
    <w:rsid w:val="00413CE7"/>
    <w:rsid w:val="00415C5B"/>
    <w:rsid w:val="00416983"/>
    <w:rsid w:val="00420445"/>
    <w:rsid w:val="00420764"/>
    <w:rsid w:val="00420B70"/>
    <w:rsid w:val="00421C8F"/>
    <w:rsid w:val="00422638"/>
    <w:rsid w:val="00423C59"/>
    <w:rsid w:val="00424422"/>
    <w:rsid w:val="00424C31"/>
    <w:rsid w:val="00430C2D"/>
    <w:rsid w:val="00430C80"/>
    <w:rsid w:val="00432392"/>
    <w:rsid w:val="00432891"/>
    <w:rsid w:val="00432DDC"/>
    <w:rsid w:val="004371D7"/>
    <w:rsid w:val="00437957"/>
    <w:rsid w:val="00437CA0"/>
    <w:rsid w:val="004403C4"/>
    <w:rsid w:val="00441881"/>
    <w:rsid w:val="00441E4B"/>
    <w:rsid w:val="0044201A"/>
    <w:rsid w:val="004422F5"/>
    <w:rsid w:val="00442F28"/>
    <w:rsid w:val="004438D4"/>
    <w:rsid w:val="0044392C"/>
    <w:rsid w:val="00443946"/>
    <w:rsid w:val="00443FE0"/>
    <w:rsid w:val="00444985"/>
    <w:rsid w:val="004458CF"/>
    <w:rsid w:val="00445C7E"/>
    <w:rsid w:val="00446476"/>
    <w:rsid w:val="00446BA6"/>
    <w:rsid w:val="00447EC2"/>
    <w:rsid w:val="004505AF"/>
    <w:rsid w:val="00450700"/>
    <w:rsid w:val="00450AA4"/>
    <w:rsid w:val="00451ABB"/>
    <w:rsid w:val="00452046"/>
    <w:rsid w:val="004524BF"/>
    <w:rsid w:val="00453F6B"/>
    <w:rsid w:val="004546E2"/>
    <w:rsid w:val="0045475C"/>
    <w:rsid w:val="004549E2"/>
    <w:rsid w:val="0045681A"/>
    <w:rsid w:val="00457443"/>
    <w:rsid w:val="00457FE2"/>
    <w:rsid w:val="00463D14"/>
    <w:rsid w:val="0046577F"/>
    <w:rsid w:val="00466BEA"/>
    <w:rsid w:val="004675F8"/>
    <w:rsid w:val="00467BB9"/>
    <w:rsid w:val="00467F9D"/>
    <w:rsid w:val="00470EC3"/>
    <w:rsid w:val="00471346"/>
    <w:rsid w:val="00472614"/>
    <w:rsid w:val="0047322E"/>
    <w:rsid w:val="004755D0"/>
    <w:rsid w:val="00477648"/>
    <w:rsid w:val="0047778B"/>
    <w:rsid w:val="0048033F"/>
    <w:rsid w:val="00483565"/>
    <w:rsid w:val="00483A8F"/>
    <w:rsid w:val="004908CA"/>
    <w:rsid w:val="00490B61"/>
    <w:rsid w:val="00490B83"/>
    <w:rsid w:val="0049137F"/>
    <w:rsid w:val="004917B3"/>
    <w:rsid w:val="00492D91"/>
    <w:rsid w:val="00493C0A"/>
    <w:rsid w:val="00493E3F"/>
    <w:rsid w:val="0049400F"/>
    <w:rsid w:val="00494FA0"/>
    <w:rsid w:val="0049509F"/>
    <w:rsid w:val="00496D65"/>
    <w:rsid w:val="00496FB5"/>
    <w:rsid w:val="00497499"/>
    <w:rsid w:val="004A16D3"/>
    <w:rsid w:val="004A1BF6"/>
    <w:rsid w:val="004A1C7F"/>
    <w:rsid w:val="004A3BEC"/>
    <w:rsid w:val="004A405F"/>
    <w:rsid w:val="004A56A7"/>
    <w:rsid w:val="004A6138"/>
    <w:rsid w:val="004B0AD6"/>
    <w:rsid w:val="004B0E2F"/>
    <w:rsid w:val="004B1BB8"/>
    <w:rsid w:val="004B2AC6"/>
    <w:rsid w:val="004B2B93"/>
    <w:rsid w:val="004B34F1"/>
    <w:rsid w:val="004B4028"/>
    <w:rsid w:val="004B4333"/>
    <w:rsid w:val="004B5850"/>
    <w:rsid w:val="004B7C13"/>
    <w:rsid w:val="004B7F22"/>
    <w:rsid w:val="004C1888"/>
    <w:rsid w:val="004C2C12"/>
    <w:rsid w:val="004C33B0"/>
    <w:rsid w:val="004C52CE"/>
    <w:rsid w:val="004C72BE"/>
    <w:rsid w:val="004C7F0C"/>
    <w:rsid w:val="004D03B5"/>
    <w:rsid w:val="004D187F"/>
    <w:rsid w:val="004D2277"/>
    <w:rsid w:val="004D2BC0"/>
    <w:rsid w:val="004D53A3"/>
    <w:rsid w:val="004D6A4C"/>
    <w:rsid w:val="004D702E"/>
    <w:rsid w:val="004D7A15"/>
    <w:rsid w:val="004E03A6"/>
    <w:rsid w:val="004E0CEB"/>
    <w:rsid w:val="004E10A4"/>
    <w:rsid w:val="004E491A"/>
    <w:rsid w:val="004E6EBF"/>
    <w:rsid w:val="004F0503"/>
    <w:rsid w:val="004F080F"/>
    <w:rsid w:val="004F29D7"/>
    <w:rsid w:val="004F3138"/>
    <w:rsid w:val="004F34BA"/>
    <w:rsid w:val="004F3601"/>
    <w:rsid w:val="004F6865"/>
    <w:rsid w:val="004F79A2"/>
    <w:rsid w:val="004F7A3E"/>
    <w:rsid w:val="00500B69"/>
    <w:rsid w:val="0050133C"/>
    <w:rsid w:val="00501CE7"/>
    <w:rsid w:val="00502234"/>
    <w:rsid w:val="00502A4C"/>
    <w:rsid w:val="00503674"/>
    <w:rsid w:val="005044F3"/>
    <w:rsid w:val="00504536"/>
    <w:rsid w:val="00505065"/>
    <w:rsid w:val="00505636"/>
    <w:rsid w:val="00506A7D"/>
    <w:rsid w:val="0050712F"/>
    <w:rsid w:val="005108C6"/>
    <w:rsid w:val="00513505"/>
    <w:rsid w:val="0051523D"/>
    <w:rsid w:val="00515A7E"/>
    <w:rsid w:val="005168E9"/>
    <w:rsid w:val="00516B89"/>
    <w:rsid w:val="00517E17"/>
    <w:rsid w:val="00520075"/>
    <w:rsid w:val="0052010E"/>
    <w:rsid w:val="00520CCD"/>
    <w:rsid w:val="00520F1A"/>
    <w:rsid w:val="00521095"/>
    <w:rsid w:val="00525510"/>
    <w:rsid w:val="00526A33"/>
    <w:rsid w:val="0052797D"/>
    <w:rsid w:val="005279E1"/>
    <w:rsid w:val="00530DBF"/>
    <w:rsid w:val="0053134D"/>
    <w:rsid w:val="005314C8"/>
    <w:rsid w:val="005318E5"/>
    <w:rsid w:val="00532E46"/>
    <w:rsid w:val="00533D5F"/>
    <w:rsid w:val="00533E7A"/>
    <w:rsid w:val="00533EBD"/>
    <w:rsid w:val="00533FA8"/>
    <w:rsid w:val="00535CDB"/>
    <w:rsid w:val="00540BA4"/>
    <w:rsid w:val="005428BC"/>
    <w:rsid w:val="00542CB8"/>
    <w:rsid w:val="00543934"/>
    <w:rsid w:val="005445A5"/>
    <w:rsid w:val="00545698"/>
    <w:rsid w:val="00545AF5"/>
    <w:rsid w:val="00546A81"/>
    <w:rsid w:val="00546BCA"/>
    <w:rsid w:val="005478AE"/>
    <w:rsid w:val="00547C79"/>
    <w:rsid w:val="00552921"/>
    <w:rsid w:val="005546C9"/>
    <w:rsid w:val="00555347"/>
    <w:rsid w:val="00556CC1"/>
    <w:rsid w:val="005576B9"/>
    <w:rsid w:val="00560550"/>
    <w:rsid w:val="00565B5F"/>
    <w:rsid w:val="00565DF8"/>
    <w:rsid w:val="005666B5"/>
    <w:rsid w:val="005666B6"/>
    <w:rsid w:val="00566CDC"/>
    <w:rsid w:val="0056721C"/>
    <w:rsid w:val="0057016E"/>
    <w:rsid w:val="00571D24"/>
    <w:rsid w:val="005722B7"/>
    <w:rsid w:val="00573C2D"/>
    <w:rsid w:val="00574EE4"/>
    <w:rsid w:val="0057591D"/>
    <w:rsid w:val="00575B7E"/>
    <w:rsid w:val="00576B87"/>
    <w:rsid w:val="00577F9C"/>
    <w:rsid w:val="0058167E"/>
    <w:rsid w:val="00582042"/>
    <w:rsid w:val="0058290D"/>
    <w:rsid w:val="0058570C"/>
    <w:rsid w:val="005857D9"/>
    <w:rsid w:val="00585980"/>
    <w:rsid w:val="00586953"/>
    <w:rsid w:val="00590696"/>
    <w:rsid w:val="005915BE"/>
    <w:rsid w:val="00592E98"/>
    <w:rsid w:val="00595946"/>
    <w:rsid w:val="00596694"/>
    <w:rsid w:val="00597AD0"/>
    <w:rsid w:val="005A11DF"/>
    <w:rsid w:val="005A2935"/>
    <w:rsid w:val="005A32A6"/>
    <w:rsid w:val="005A36AA"/>
    <w:rsid w:val="005A4C90"/>
    <w:rsid w:val="005A4CCB"/>
    <w:rsid w:val="005A74C5"/>
    <w:rsid w:val="005A7AC3"/>
    <w:rsid w:val="005B1244"/>
    <w:rsid w:val="005B14EA"/>
    <w:rsid w:val="005B1929"/>
    <w:rsid w:val="005B1CC2"/>
    <w:rsid w:val="005B564B"/>
    <w:rsid w:val="005B6052"/>
    <w:rsid w:val="005B6F22"/>
    <w:rsid w:val="005C1134"/>
    <w:rsid w:val="005C176A"/>
    <w:rsid w:val="005C248D"/>
    <w:rsid w:val="005C2508"/>
    <w:rsid w:val="005C2E5B"/>
    <w:rsid w:val="005C3B62"/>
    <w:rsid w:val="005C4905"/>
    <w:rsid w:val="005C79AF"/>
    <w:rsid w:val="005D1B82"/>
    <w:rsid w:val="005D4453"/>
    <w:rsid w:val="005D4740"/>
    <w:rsid w:val="005D4B7C"/>
    <w:rsid w:val="005D5A4A"/>
    <w:rsid w:val="005D5C2C"/>
    <w:rsid w:val="005D6B0D"/>
    <w:rsid w:val="005D7863"/>
    <w:rsid w:val="005D7E71"/>
    <w:rsid w:val="005E119A"/>
    <w:rsid w:val="005E15A7"/>
    <w:rsid w:val="005E2F55"/>
    <w:rsid w:val="005E426A"/>
    <w:rsid w:val="005E44D8"/>
    <w:rsid w:val="005E44F4"/>
    <w:rsid w:val="005E4F81"/>
    <w:rsid w:val="005E50D1"/>
    <w:rsid w:val="005E5BE5"/>
    <w:rsid w:val="005E73F2"/>
    <w:rsid w:val="005E7AAF"/>
    <w:rsid w:val="005E7F07"/>
    <w:rsid w:val="005F0B35"/>
    <w:rsid w:val="005F1780"/>
    <w:rsid w:val="005F1BAA"/>
    <w:rsid w:val="005F25AB"/>
    <w:rsid w:val="005F32C7"/>
    <w:rsid w:val="005F4D45"/>
    <w:rsid w:val="005F565A"/>
    <w:rsid w:val="005F6E8D"/>
    <w:rsid w:val="00600041"/>
    <w:rsid w:val="00600067"/>
    <w:rsid w:val="00600496"/>
    <w:rsid w:val="0060151A"/>
    <w:rsid w:val="0060188D"/>
    <w:rsid w:val="00602E01"/>
    <w:rsid w:val="006038A1"/>
    <w:rsid w:val="00603C65"/>
    <w:rsid w:val="00604DBA"/>
    <w:rsid w:val="006061F0"/>
    <w:rsid w:val="0060739B"/>
    <w:rsid w:val="00607CA5"/>
    <w:rsid w:val="00611A52"/>
    <w:rsid w:val="00611B0A"/>
    <w:rsid w:val="00612544"/>
    <w:rsid w:val="00612B20"/>
    <w:rsid w:val="006140E0"/>
    <w:rsid w:val="0061639F"/>
    <w:rsid w:val="00616BF0"/>
    <w:rsid w:val="00620B20"/>
    <w:rsid w:val="00621261"/>
    <w:rsid w:val="006253B8"/>
    <w:rsid w:val="006257D0"/>
    <w:rsid w:val="00625873"/>
    <w:rsid w:val="006277CC"/>
    <w:rsid w:val="006304C5"/>
    <w:rsid w:val="006307D4"/>
    <w:rsid w:val="00630B1A"/>
    <w:rsid w:val="0063417B"/>
    <w:rsid w:val="00634C5C"/>
    <w:rsid w:val="00634FF2"/>
    <w:rsid w:val="00635140"/>
    <w:rsid w:val="006371A2"/>
    <w:rsid w:val="006374BE"/>
    <w:rsid w:val="00637874"/>
    <w:rsid w:val="006422A6"/>
    <w:rsid w:val="0064239E"/>
    <w:rsid w:val="00642855"/>
    <w:rsid w:val="00643461"/>
    <w:rsid w:val="00643D0F"/>
    <w:rsid w:val="00644677"/>
    <w:rsid w:val="00646EF6"/>
    <w:rsid w:val="006471E5"/>
    <w:rsid w:val="00647B13"/>
    <w:rsid w:val="00647C9E"/>
    <w:rsid w:val="00650908"/>
    <w:rsid w:val="0065282D"/>
    <w:rsid w:val="00653E86"/>
    <w:rsid w:val="00656CF1"/>
    <w:rsid w:val="006631DA"/>
    <w:rsid w:val="00664258"/>
    <w:rsid w:val="00664B15"/>
    <w:rsid w:val="006650F9"/>
    <w:rsid w:val="006658E9"/>
    <w:rsid w:val="0066594C"/>
    <w:rsid w:val="006705AC"/>
    <w:rsid w:val="006709DE"/>
    <w:rsid w:val="006738C8"/>
    <w:rsid w:val="00674815"/>
    <w:rsid w:val="006755A8"/>
    <w:rsid w:val="00676F67"/>
    <w:rsid w:val="00680084"/>
    <w:rsid w:val="006820DC"/>
    <w:rsid w:val="00682146"/>
    <w:rsid w:val="006830D1"/>
    <w:rsid w:val="006837BE"/>
    <w:rsid w:val="00684B38"/>
    <w:rsid w:val="00684C20"/>
    <w:rsid w:val="006850ED"/>
    <w:rsid w:val="00685814"/>
    <w:rsid w:val="006867D8"/>
    <w:rsid w:val="00686CD5"/>
    <w:rsid w:val="00690547"/>
    <w:rsid w:val="0069069E"/>
    <w:rsid w:val="00691B31"/>
    <w:rsid w:val="006931B4"/>
    <w:rsid w:val="006931E9"/>
    <w:rsid w:val="00694CAD"/>
    <w:rsid w:val="00694CC9"/>
    <w:rsid w:val="006959BA"/>
    <w:rsid w:val="00696852"/>
    <w:rsid w:val="00696BC9"/>
    <w:rsid w:val="00697CA1"/>
    <w:rsid w:val="00697D06"/>
    <w:rsid w:val="006A0532"/>
    <w:rsid w:val="006A0BB1"/>
    <w:rsid w:val="006A2073"/>
    <w:rsid w:val="006A25E8"/>
    <w:rsid w:val="006A4268"/>
    <w:rsid w:val="006A4D87"/>
    <w:rsid w:val="006A5E9C"/>
    <w:rsid w:val="006A7C5A"/>
    <w:rsid w:val="006B0A59"/>
    <w:rsid w:val="006B1305"/>
    <w:rsid w:val="006B45C0"/>
    <w:rsid w:val="006B4A95"/>
    <w:rsid w:val="006C0179"/>
    <w:rsid w:val="006C0198"/>
    <w:rsid w:val="006C17B0"/>
    <w:rsid w:val="006C241C"/>
    <w:rsid w:val="006C4299"/>
    <w:rsid w:val="006C44C0"/>
    <w:rsid w:val="006C4C20"/>
    <w:rsid w:val="006C50A4"/>
    <w:rsid w:val="006C6205"/>
    <w:rsid w:val="006C7001"/>
    <w:rsid w:val="006C7A5D"/>
    <w:rsid w:val="006D5590"/>
    <w:rsid w:val="006D58A4"/>
    <w:rsid w:val="006D597B"/>
    <w:rsid w:val="006D5E8F"/>
    <w:rsid w:val="006D61B3"/>
    <w:rsid w:val="006E122F"/>
    <w:rsid w:val="006E211B"/>
    <w:rsid w:val="006E367B"/>
    <w:rsid w:val="006E54B2"/>
    <w:rsid w:val="006E54F4"/>
    <w:rsid w:val="006E5AA8"/>
    <w:rsid w:val="006E653D"/>
    <w:rsid w:val="006E6CFD"/>
    <w:rsid w:val="006F4457"/>
    <w:rsid w:val="006F5088"/>
    <w:rsid w:val="006F589A"/>
    <w:rsid w:val="006F7A40"/>
    <w:rsid w:val="00701937"/>
    <w:rsid w:val="00702D58"/>
    <w:rsid w:val="00703789"/>
    <w:rsid w:val="00703B90"/>
    <w:rsid w:val="00703E9C"/>
    <w:rsid w:val="007051C5"/>
    <w:rsid w:val="00705B7E"/>
    <w:rsid w:val="0070604A"/>
    <w:rsid w:val="00710CF2"/>
    <w:rsid w:val="0071134F"/>
    <w:rsid w:val="00712D26"/>
    <w:rsid w:val="0071307F"/>
    <w:rsid w:val="00713184"/>
    <w:rsid w:val="007144F9"/>
    <w:rsid w:val="00716793"/>
    <w:rsid w:val="007168DC"/>
    <w:rsid w:val="00716910"/>
    <w:rsid w:val="00717F52"/>
    <w:rsid w:val="00720008"/>
    <w:rsid w:val="00720258"/>
    <w:rsid w:val="00721304"/>
    <w:rsid w:val="0072158B"/>
    <w:rsid w:val="007225AC"/>
    <w:rsid w:val="00724B31"/>
    <w:rsid w:val="00724F78"/>
    <w:rsid w:val="00725068"/>
    <w:rsid w:val="00726709"/>
    <w:rsid w:val="00726DA8"/>
    <w:rsid w:val="007315E2"/>
    <w:rsid w:val="00733413"/>
    <w:rsid w:val="00734C4E"/>
    <w:rsid w:val="007356A5"/>
    <w:rsid w:val="007404EE"/>
    <w:rsid w:val="00741130"/>
    <w:rsid w:val="00741529"/>
    <w:rsid w:val="007415D0"/>
    <w:rsid w:val="00741C67"/>
    <w:rsid w:val="007426AA"/>
    <w:rsid w:val="0074406A"/>
    <w:rsid w:val="007446D1"/>
    <w:rsid w:val="00744E06"/>
    <w:rsid w:val="0074550D"/>
    <w:rsid w:val="00746726"/>
    <w:rsid w:val="00747311"/>
    <w:rsid w:val="00747ABA"/>
    <w:rsid w:val="00750317"/>
    <w:rsid w:val="0075083C"/>
    <w:rsid w:val="007508CE"/>
    <w:rsid w:val="00750BFA"/>
    <w:rsid w:val="00750F0A"/>
    <w:rsid w:val="00750FE4"/>
    <w:rsid w:val="00756025"/>
    <w:rsid w:val="00756939"/>
    <w:rsid w:val="00757C10"/>
    <w:rsid w:val="00761A4E"/>
    <w:rsid w:val="00762450"/>
    <w:rsid w:val="00763CA4"/>
    <w:rsid w:val="00764554"/>
    <w:rsid w:val="0076509A"/>
    <w:rsid w:val="00767B39"/>
    <w:rsid w:val="00770745"/>
    <w:rsid w:val="0077225C"/>
    <w:rsid w:val="007729CD"/>
    <w:rsid w:val="00772F73"/>
    <w:rsid w:val="00775763"/>
    <w:rsid w:val="00777856"/>
    <w:rsid w:val="0078034C"/>
    <w:rsid w:val="0078195C"/>
    <w:rsid w:val="00782AC8"/>
    <w:rsid w:val="00784011"/>
    <w:rsid w:val="00785526"/>
    <w:rsid w:val="00790370"/>
    <w:rsid w:val="00791224"/>
    <w:rsid w:val="0079214A"/>
    <w:rsid w:val="00795709"/>
    <w:rsid w:val="0079643D"/>
    <w:rsid w:val="00797721"/>
    <w:rsid w:val="00797F87"/>
    <w:rsid w:val="007A0AD2"/>
    <w:rsid w:val="007A3FAE"/>
    <w:rsid w:val="007A4555"/>
    <w:rsid w:val="007A4D68"/>
    <w:rsid w:val="007A778D"/>
    <w:rsid w:val="007A7AD0"/>
    <w:rsid w:val="007B1599"/>
    <w:rsid w:val="007B3111"/>
    <w:rsid w:val="007B426B"/>
    <w:rsid w:val="007B539A"/>
    <w:rsid w:val="007C0029"/>
    <w:rsid w:val="007C0223"/>
    <w:rsid w:val="007C1026"/>
    <w:rsid w:val="007C11B6"/>
    <w:rsid w:val="007C20FE"/>
    <w:rsid w:val="007C30F3"/>
    <w:rsid w:val="007C3E05"/>
    <w:rsid w:val="007C5CB8"/>
    <w:rsid w:val="007C5D19"/>
    <w:rsid w:val="007C6E9B"/>
    <w:rsid w:val="007C723B"/>
    <w:rsid w:val="007C79AA"/>
    <w:rsid w:val="007D0D01"/>
    <w:rsid w:val="007D16E3"/>
    <w:rsid w:val="007D1DFB"/>
    <w:rsid w:val="007D2700"/>
    <w:rsid w:val="007D3D3A"/>
    <w:rsid w:val="007D5BC8"/>
    <w:rsid w:val="007D6119"/>
    <w:rsid w:val="007D6CBF"/>
    <w:rsid w:val="007D748F"/>
    <w:rsid w:val="007E0C54"/>
    <w:rsid w:val="007E1262"/>
    <w:rsid w:val="007E173B"/>
    <w:rsid w:val="007E21F6"/>
    <w:rsid w:val="007E47BC"/>
    <w:rsid w:val="007E47D6"/>
    <w:rsid w:val="007E5237"/>
    <w:rsid w:val="007E5D95"/>
    <w:rsid w:val="007E5EF5"/>
    <w:rsid w:val="007E615C"/>
    <w:rsid w:val="007E6175"/>
    <w:rsid w:val="007E7420"/>
    <w:rsid w:val="007E76B8"/>
    <w:rsid w:val="007E79C7"/>
    <w:rsid w:val="007F201A"/>
    <w:rsid w:val="007F2CB8"/>
    <w:rsid w:val="007F4602"/>
    <w:rsid w:val="007F51C6"/>
    <w:rsid w:val="007F5C18"/>
    <w:rsid w:val="007F60D0"/>
    <w:rsid w:val="007F7BC3"/>
    <w:rsid w:val="007F7C0F"/>
    <w:rsid w:val="0080006F"/>
    <w:rsid w:val="0080053E"/>
    <w:rsid w:val="008010CC"/>
    <w:rsid w:val="00801839"/>
    <w:rsid w:val="008019E1"/>
    <w:rsid w:val="0080249D"/>
    <w:rsid w:val="00804049"/>
    <w:rsid w:val="00805A77"/>
    <w:rsid w:val="00805FC0"/>
    <w:rsid w:val="008064F4"/>
    <w:rsid w:val="008067C8"/>
    <w:rsid w:val="0081021C"/>
    <w:rsid w:val="00812261"/>
    <w:rsid w:val="00812BDA"/>
    <w:rsid w:val="008142F4"/>
    <w:rsid w:val="0081445A"/>
    <w:rsid w:val="00814FA2"/>
    <w:rsid w:val="00815563"/>
    <w:rsid w:val="00815F26"/>
    <w:rsid w:val="008164D6"/>
    <w:rsid w:val="00816842"/>
    <w:rsid w:val="00816E40"/>
    <w:rsid w:val="00817C9D"/>
    <w:rsid w:val="00817F9C"/>
    <w:rsid w:val="00820DA5"/>
    <w:rsid w:val="00822327"/>
    <w:rsid w:val="0082266A"/>
    <w:rsid w:val="00823E55"/>
    <w:rsid w:val="00824677"/>
    <w:rsid w:val="00824D76"/>
    <w:rsid w:val="00824F6A"/>
    <w:rsid w:val="008273F1"/>
    <w:rsid w:val="008276BC"/>
    <w:rsid w:val="00832637"/>
    <w:rsid w:val="0083263F"/>
    <w:rsid w:val="00832FA0"/>
    <w:rsid w:val="00833A5E"/>
    <w:rsid w:val="0083425F"/>
    <w:rsid w:val="0083462D"/>
    <w:rsid w:val="00834BE4"/>
    <w:rsid w:val="0083574F"/>
    <w:rsid w:val="008378D5"/>
    <w:rsid w:val="00843CB1"/>
    <w:rsid w:val="0084460B"/>
    <w:rsid w:val="00846B50"/>
    <w:rsid w:val="00846EA1"/>
    <w:rsid w:val="0085119F"/>
    <w:rsid w:val="00852157"/>
    <w:rsid w:val="00853879"/>
    <w:rsid w:val="00856B18"/>
    <w:rsid w:val="00857A3C"/>
    <w:rsid w:val="00860541"/>
    <w:rsid w:val="00860DF0"/>
    <w:rsid w:val="00865812"/>
    <w:rsid w:val="00866ADA"/>
    <w:rsid w:val="00870358"/>
    <w:rsid w:val="00870703"/>
    <w:rsid w:val="0087278E"/>
    <w:rsid w:val="00873875"/>
    <w:rsid w:val="00873B62"/>
    <w:rsid w:val="00874D1C"/>
    <w:rsid w:val="00874FA0"/>
    <w:rsid w:val="0087606C"/>
    <w:rsid w:val="00877340"/>
    <w:rsid w:val="0088100F"/>
    <w:rsid w:val="0088119F"/>
    <w:rsid w:val="0088225B"/>
    <w:rsid w:val="00882AE8"/>
    <w:rsid w:val="008831C0"/>
    <w:rsid w:val="0088567C"/>
    <w:rsid w:val="008862F9"/>
    <w:rsid w:val="00886CD2"/>
    <w:rsid w:val="0089120E"/>
    <w:rsid w:val="00891704"/>
    <w:rsid w:val="00892C71"/>
    <w:rsid w:val="00892DE7"/>
    <w:rsid w:val="0089313A"/>
    <w:rsid w:val="0089388E"/>
    <w:rsid w:val="00894266"/>
    <w:rsid w:val="00895A7C"/>
    <w:rsid w:val="00896551"/>
    <w:rsid w:val="00897D0A"/>
    <w:rsid w:val="008A05C1"/>
    <w:rsid w:val="008A1ACD"/>
    <w:rsid w:val="008A3F88"/>
    <w:rsid w:val="008A5311"/>
    <w:rsid w:val="008A6C99"/>
    <w:rsid w:val="008A6DDD"/>
    <w:rsid w:val="008A77BA"/>
    <w:rsid w:val="008A78BA"/>
    <w:rsid w:val="008B0907"/>
    <w:rsid w:val="008B10C6"/>
    <w:rsid w:val="008B1B91"/>
    <w:rsid w:val="008B2913"/>
    <w:rsid w:val="008B2BEA"/>
    <w:rsid w:val="008B3033"/>
    <w:rsid w:val="008B3830"/>
    <w:rsid w:val="008B3ECF"/>
    <w:rsid w:val="008B4691"/>
    <w:rsid w:val="008B490C"/>
    <w:rsid w:val="008B7BD6"/>
    <w:rsid w:val="008C246F"/>
    <w:rsid w:val="008C2598"/>
    <w:rsid w:val="008C3BFF"/>
    <w:rsid w:val="008C4A05"/>
    <w:rsid w:val="008C5ED1"/>
    <w:rsid w:val="008C5F8F"/>
    <w:rsid w:val="008C6815"/>
    <w:rsid w:val="008D0C64"/>
    <w:rsid w:val="008D10C9"/>
    <w:rsid w:val="008D1FC3"/>
    <w:rsid w:val="008D354F"/>
    <w:rsid w:val="008D5AC3"/>
    <w:rsid w:val="008D720C"/>
    <w:rsid w:val="008D7F84"/>
    <w:rsid w:val="008E033D"/>
    <w:rsid w:val="008E0C9A"/>
    <w:rsid w:val="008E1B15"/>
    <w:rsid w:val="008E26CE"/>
    <w:rsid w:val="008E34F5"/>
    <w:rsid w:val="008E36D5"/>
    <w:rsid w:val="008E3EA7"/>
    <w:rsid w:val="008E50FE"/>
    <w:rsid w:val="008E538D"/>
    <w:rsid w:val="008E6083"/>
    <w:rsid w:val="008E6E6A"/>
    <w:rsid w:val="008E7689"/>
    <w:rsid w:val="008E77DC"/>
    <w:rsid w:val="008E7BC0"/>
    <w:rsid w:val="008F0411"/>
    <w:rsid w:val="008F10AE"/>
    <w:rsid w:val="008F6E24"/>
    <w:rsid w:val="008F6F56"/>
    <w:rsid w:val="008F7734"/>
    <w:rsid w:val="00900DE1"/>
    <w:rsid w:val="00901375"/>
    <w:rsid w:val="009019C2"/>
    <w:rsid w:val="00902475"/>
    <w:rsid w:val="009039BC"/>
    <w:rsid w:val="00903BDA"/>
    <w:rsid w:val="00904195"/>
    <w:rsid w:val="0090482F"/>
    <w:rsid w:val="00906C67"/>
    <w:rsid w:val="00907F96"/>
    <w:rsid w:val="009104A9"/>
    <w:rsid w:val="00911311"/>
    <w:rsid w:val="009120BD"/>
    <w:rsid w:val="009120E5"/>
    <w:rsid w:val="009122D1"/>
    <w:rsid w:val="009122DA"/>
    <w:rsid w:val="00913B8F"/>
    <w:rsid w:val="009144BA"/>
    <w:rsid w:val="00914641"/>
    <w:rsid w:val="00914DFF"/>
    <w:rsid w:val="0091512B"/>
    <w:rsid w:val="009154B6"/>
    <w:rsid w:val="00915CBF"/>
    <w:rsid w:val="0092018D"/>
    <w:rsid w:val="00920AD8"/>
    <w:rsid w:val="00921C91"/>
    <w:rsid w:val="009239D8"/>
    <w:rsid w:val="009247D5"/>
    <w:rsid w:val="00926644"/>
    <w:rsid w:val="0092697A"/>
    <w:rsid w:val="00930842"/>
    <w:rsid w:val="009321EA"/>
    <w:rsid w:val="00932F07"/>
    <w:rsid w:val="00933047"/>
    <w:rsid w:val="009332C5"/>
    <w:rsid w:val="00933494"/>
    <w:rsid w:val="00933E99"/>
    <w:rsid w:val="00934793"/>
    <w:rsid w:val="0093518A"/>
    <w:rsid w:val="0093574D"/>
    <w:rsid w:val="0093582E"/>
    <w:rsid w:val="00935D0A"/>
    <w:rsid w:val="00935E99"/>
    <w:rsid w:val="00937117"/>
    <w:rsid w:val="00940AE7"/>
    <w:rsid w:val="0094176F"/>
    <w:rsid w:val="00941BF3"/>
    <w:rsid w:val="00942D41"/>
    <w:rsid w:val="0094369D"/>
    <w:rsid w:val="00943C33"/>
    <w:rsid w:val="00943DD4"/>
    <w:rsid w:val="00943E09"/>
    <w:rsid w:val="00945426"/>
    <w:rsid w:val="00946D81"/>
    <w:rsid w:val="009477FB"/>
    <w:rsid w:val="00947899"/>
    <w:rsid w:val="00950805"/>
    <w:rsid w:val="009514C4"/>
    <w:rsid w:val="00952058"/>
    <w:rsid w:val="0095375A"/>
    <w:rsid w:val="00953EAD"/>
    <w:rsid w:val="009541BB"/>
    <w:rsid w:val="009558D4"/>
    <w:rsid w:val="00957F80"/>
    <w:rsid w:val="00962BB5"/>
    <w:rsid w:val="009634E7"/>
    <w:rsid w:val="00963B2F"/>
    <w:rsid w:val="0096596F"/>
    <w:rsid w:val="00966FE2"/>
    <w:rsid w:val="009672C3"/>
    <w:rsid w:val="00971159"/>
    <w:rsid w:val="00971B8F"/>
    <w:rsid w:val="00971EFA"/>
    <w:rsid w:val="009723AB"/>
    <w:rsid w:val="00972473"/>
    <w:rsid w:val="009744AC"/>
    <w:rsid w:val="00974CC2"/>
    <w:rsid w:val="009801F9"/>
    <w:rsid w:val="00980BED"/>
    <w:rsid w:val="0098117F"/>
    <w:rsid w:val="00982106"/>
    <w:rsid w:val="0098237C"/>
    <w:rsid w:val="00982837"/>
    <w:rsid w:val="00982E17"/>
    <w:rsid w:val="00983E14"/>
    <w:rsid w:val="00984236"/>
    <w:rsid w:val="00985196"/>
    <w:rsid w:val="009859B1"/>
    <w:rsid w:val="00986BBE"/>
    <w:rsid w:val="00986EE9"/>
    <w:rsid w:val="00990AC3"/>
    <w:rsid w:val="00990FB0"/>
    <w:rsid w:val="009924AD"/>
    <w:rsid w:val="00992B82"/>
    <w:rsid w:val="00992B94"/>
    <w:rsid w:val="00992E65"/>
    <w:rsid w:val="00994B0B"/>
    <w:rsid w:val="00994F60"/>
    <w:rsid w:val="00994F82"/>
    <w:rsid w:val="0099597F"/>
    <w:rsid w:val="009968FF"/>
    <w:rsid w:val="00997A68"/>
    <w:rsid w:val="00997AE8"/>
    <w:rsid w:val="009A016F"/>
    <w:rsid w:val="009A01A2"/>
    <w:rsid w:val="009A07BA"/>
    <w:rsid w:val="009A1025"/>
    <w:rsid w:val="009A1298"/>
    <w:rsid w:val="009A5279"/>
    <w:rsid w:val="009A53E4"/>
    <w:rsid w:val="009A5BC3"/>
    <w:rsid w:val="009A5C82"/>
    <w:rsid w:val="009A6A7B"/>
    <w:rsid w:val="009A6C50"/>
    <w:rsid w:val="009B11B5"/>
    <w:rsid w:val="009B19D7"/>
    <w:rsid w:val="009B1E58"/>
    <w:rsid w:val="009B560D"/>
    <w:rsid w:val="009B5C09"/>
    <w:rsid w:val="009B6C4E"/>
    <w:rsid w:val="009B7B74"/>
    <w:rsid w:val="009C050E"/>
    <w:rsid w:val="009C094E"/>
    <w:rsid w:val="009C53A6"/>
    <w:rsid w:val="009C669F"/>
    <w:rsid w:val="009C6CFA"/>
    <w:rsid w:val="009C7082"/>
    <w:rsid w:val="009C7154"/>
    <w:rsid w:val="009D1A82"/>
    <w:rsid w:val="009D2B74"/>
    <w:rsid w:val="009D2E7B"/>
    <w:rsid w:val="009D391B"/>
    <w:rsid w:val="009D4215"/>
    <w:rsid w:val="009D437D"/>
    <w:rsid w:val="009D465E"/>
    <w:rsid w:val="009D5436"/>
    <w:rsid w:val="009D6AC6"/>
    <w:rsid w:val="009E2160"/>
    <w:rsid w:val="009E472D"/>
    <w:rsid w:val="009E4851"/>
    <w:rsid w:val="009E55CD"/>
    <w:rsid w:val="009E5BAA"/>
    <w:rsid w:val="009E706B"/>
    <w:rsid w:val="009F157C"/>
    <w:rsid w:val="009F4589"/>
    <w:rsid w:val="009F4E76"/>
    <w:rsid w:val="009F5196"/>
    <w:rsid w:val="009F5AE7"/>
    <w:rsid w:val="00A01ED6"/>
    <w:rsid w:val="00A05155"/>
    <w:rsid w:val="00A05C32"/>
    <w:rsid w:val="00A06507"/>
    <w:rsid w:val="00A06961"/>
    <w:rsid w:val="00A06F82"/>
    <w:rsid w:val="00A0784C"/>
    <w:rsid w:val="00A10055"/>
    <w:rsid w:val="00A10BBA"/>
    <w:rsid w:val="00A11AE3"/>
    <w:rsid w:val="00A11F87"/>
    <w:rsid w:val="00A12BD1"/>
    <w:rsid w:val="00A15CED"/>
    <w:rsid w:val="00A20DAA"/>
    <w:rsid w:val="00A2225E"/>
    <w:rsid w:val="00A2355E"/>
    <w:rsid w:val="00A240F6"/>
    <w:rsid w:val="00A25369"/>
    <w:rsid w:val="00A25990"/>
    <w:rsid w:val="00A25AF3"/>
    <w:rsid w:val="00A2736E"/>
    <w:rsid w:val="00A278F6"/>
    <w:rsid w:val="00A2794E"/>
    <w:rsid w:val="00A27DBB"/>
    <w:rsid w:val="00A30605"/>
    <w:rsid w:val="00A323BA"/>
    <w:rsid w:val="00A32E15"/>
    <w:rsid w:val="00A33F5F"/>
    <w:rsid w:val="00A3457A"/>
    <w:rsid w:val="00A3633C"/>
    <w:rsid w:val="00A364A5"/>
    <w:rsid w:val="00A36A6D"/>
    <w:rsid w:val="00A37164"/>
    <w:rsid w:val="00A37B85"/>
    <w:rsid w:val="00A40A29"/>
    <w:rsid w:val="00A4242E"/>
    <w:rsid w:val="00A431DC"/>
    <w:rsid w:val="00A43E74"/>
    <w:rsid w:val="00A44DAD"/>
    <w:rsid w:val="00A458A3"/>
    <w:rsid w:val="00A46246"/>
    <w:rsid w:val="00A465F1"/>
    <w:rsid w:val="00A5079F"/>
    <w:rsid w:val="00A55AAB"/>
    <w:rsid w:val="00A5612A"/>
    <w:rsid w:val="00A574C5"/>
    <w:rsid w:val="00A62C6C"/>
    <w:rsid w:val="00A63C5A"/>
    <w:rsid w:val="00A64462"/>
    <w:rsid w:val="00A65071"/>
    <w:rsid w:val="00A66BA6"/>
    <w:rsid w:val="00A7078A"/>
    <w:rsid w:val="00A70F94"/>
    <w:rsid w:val="00A71727"/>
    <w:rsid w:val="00A75DDB"/>
    <w:rsid w:val="00A761C3"/>
    <w:rsid w:val="00A76BFA"/>
    <w:rsid w:val="00A76DCC"/>
    <w:rsid w:val="00A77FBE"/>
    <w:rsid w:val="00A81B6A"/>
    <w:rsid w:val="00A831F8"/>
    <w:rsid w:val="00A84C4A"/>
    <w:rsid w:val="00A852B3"/>
    <w:rsid w:val="00A857BC"/>
    <w:rsid w:val="00A86CAF"/>
    <w:rsid w:val="00A87279"/>
    <w:rsid w:val="00A92624"/>
    <w:rsid w:val="00A92A9F"/>
    <w:rsid w:val="00A93683"/>
    <w:rsid w:val="00A93F68"/>
    <w:rsid w:val="00A9526E"/>
    <w:rsid w:val="00A978DF"/>
    <w:rsid w:val="00A97ED3"/>
    <w:rsid w:val="00AA05FC"/>
    <w:rsid w:val="00AA119E"/>
    <w:rsid w:val="00AA1A75"/>
    <w:rsid w:val="00AA1F7A"/>
    <w:rsid w:val="00AA25E7"/>
    <w:rsid w:val="00AA2641"/>
    <w:rsid w:val="00AA3B4D"/>
    <w:rsid w:val="00AA513E"/>
    <w:rsid w:val="00AA51ED"/>
    <w:rsid w:val="00AA5816"/>
    <w:rsid w:val="00AA618B"/>
    <w:rsid w:val="00AA6545"/>
    <w:rsid w:val="00AA72AE"/>
    <w:rsid w:val="00AA7E3E"/>
    <w:rsid w:val="00AA7FBA"/>
    <w:rsid w:val="00AB41F9"/>
    <w:rsid w:val="00AB46AD"/>
    <w:rsid w:val="00AB55C4"/>
    <w:rsid w:val="00AB5F63"/>
    <w:rsid w:val="00AB6DE5"/>
    <w:rsid w:val="00AB759E"/>
    <w:rsid w:val="00AC02A1"/>
    <w:rsid w:val="00AC09E5"/>
    <w:rsid w:val="00AC54C2"/>
    <w:rsid w:val="00AC57E6"/>
    <w:rsid w:val="00AC5812"/>
    <w:rsid w:val="00AC7013"/>
    <w:rsid w:val="00AD0307"/>
    <w:rsid w:val="00AD2D60"/>
    <w:rsid w:val="00AD47AE"/>
    <w:rsid w:val="00AD5526"/>
    <w:rsid w:val="00AD5577"/>
    <w:rsid w:val="00AD580C"/>
    <w:rsid w:val="00AD5FA4"/>
    <w:rsid w:val="00AE00D6"/>
    <w:rsid w:val="00AE0382"/>
    <w:rsid w:val="00AE135E"/>
    <w:rsid w:val="00AE482D"/>
    <w:rsid w:val="00AE4D07"/>
    <w:rsid w:val="00AF19C3"/>
    <w:rsid w:val="00AF3295"/>
    <w:rsid w:val="00AF3A49"/>
    <w:rsid w:val="00AF54DB"/>
    <w:rsid w:val="00AF5EBA"/>
    <w:rsid w:val="00AF767E"/>
    <w:rsid w:val="00B005F0"/>
    <w:rsid w:val="00B015B6"/>
    <w:rsid w:val="00B01802"/>
    <w:rsid w:val="00B0323D"/>
    <w:rsid w:val="00B056A5"/>
    <w:rsid w:val="00B06CC9"/>
    <w:rsid w:val="00B07EA3"/>
    <w:rsid w:val="00B10326"/>
    <w:rsid w:val="00B115E4"/>
    <w:rsid w:val="00B11865"/>
    <w:rsid w:val="00B11B19"/>
    <w:rsid w:val="00B12652"/>
    <w:rsid w:val="00B13CFF"/>
    <w:rsid w:val="00B14001"/>
    <w:rsid w:val="00B156E8"/>
    <w:rsid w:val="00B17CF8"/>
    <w:rsid w:val="00B20CD3"/>
    <w:rsid w:val="00B21E0D"/>
    <w:rsid w:val="00B2282D"/>
    <w:rsid w:val="00B22B78"/>
    <w:rsid w:val="00B22FDE"/>
    <w:rsid w:val="00B2346C"/>
    <w:rsid w:val="00B23745"/>
    <w:rsid w:val="00B23FB2"/>
    <w:rsid w:val="00B23FD1"/>
    <w:rsid w:val="00B33F28"/>
    <w:rsid w:val="00B374EB"/>
    <w:rsid w:val="00B37756"/>
    <w:rsid w:val="00B37D58"/>
    <w:rsid w:val="00B40EF6"/>
    <w:rsid w:val="00B4165F"/>
    <w:rsid w:val="00B44323"/>
    <w:rsid w:val="00B444EC"/>
    <w:rsid w:val="00B449C8"/>
    <w:rsid w:val="00B46638"/>
    <w:rsid w:val="00B46CA4"/>
    <w:rsid w:val="00B502A7"/>
    <w:rsid w:val="00B51430"/>
    <w:rsid w:val="00B53F3C"/>
    <w:rsid w:val="00B545BB"/>
    <w:rsid w:val="00B5512E"/>
    <w:rsid w:val="00B55F67"/>
    <w:rsid w:val="00B56460"/>
    <w:rsid w:val="00B568F5"/>
    <w:rsid w:val="00B60AC4"/>
    <w:rsid w:val="00B612CD"/>
    <w:rsid w:val="00B622AE"/>
    <w:rsid w:val="00B6351C"/>
    <w:rsid w:val="00B64054"/>
    <w:rsid w:val="00B66483"/>
    <w:rsid w:val="00B67A2B"/>
    <w:rsid w:val="00B67B7E"/>
    <w:rsid w:val="00B72DF9"/>
    <w:rsid w:val="00B75610"/>
    <w:rsid w:val="00B75C24"/>
    <w:rsid w:val="00B76B2B"/>
    <w:rsid w:val="00B81043"/>
    <w:rsid w:val="00B8135E"/>
    <w:rsid w:val="00B81D6E"/>
    <w:rsid w:val="00B84A22"/>
    <w:rsid w:val="00B85FD3"/>
    <w:rsid w:val="00B9032E"/>
    <w:rsid w:val="00B90AFC"/>
    <w:rsid w:val="00B9127C"/>
    <w:rsid w:val="00B92C5D"/>
    <w:rsid w:val="00B934ED"/>
    <w:rsid w:val="00B93660"/>
    <w:rsid w:val="00B946E9"/>
    <w:rsid w:val="00BA2A22"/>
    <w:rsid w:val="00BA38E2"/>
    <w:rsid w:val="00BA3D22"/>
    <w:rsid w:val="00BA469B"/>
    <w:rsid w:val="00BA4AD7"/>
    <w:rsid w:val="00BA6C0B"/>
    <w:rsid w:val="00BB0243"/>
    <w:rsid w:val="00BB16E9"/>
    <w:rsid w:val="00BB2702"/>
    <w:rsid w:val="00BB30B8"/>
    <w:rsid w:val="00BB5C2E"/>
    <w:rsid w:val="00BC0B80"/>
    <w:rsid w:val="00BC1947"/>
    <w:rsid w:val="00BC4077"/>
    <w:rsid w:val="00BC4CD3"/>
    <w:rsid w:val="00BC5A42"/>
    <w:rsid w:val="00BC5ACA"/>
    <w:rsid w:val="00BC66A5"/>
    <w:rsid w:val="00BC719C"/>
    <w:rsid w:val="00BD1445"/>
    <w:rsid w:val="00BD173E"/>
    <w:rsid w:val="00BD5756"/>
    <w:rsid w:val="00BD6404"/>
    <w:rsid w:val="00BE00AE"/>
    <w:rsid w:val="00BE0636"/>
    <w:rsid w:val="00BE0DDD"/>
    <w:rsid w:val="00BE1922"/>
    <w:rsid w:val="00BE350D"/>
    <w:rsid w:val="00BE3B43"/>
    <w:rsid w:val="00BE4D67"/>
    <w:rsid w:val="00BE6931"/>
    <w:rsid w:val="00BF0A8E"/>
    <w:rsid w:val="00BF0F32"/>
    <w:rsid w:val="00BF2CD1"/>
    <w:rsid w:val="00BF357A"/>
    <w:rsid w:val="00BF6EE1"/>
    <w:rsid w:val="00C011B3"/>
    <w:rsid w:val="00C02432"/>
    <w:rsid w:val="00C02E4B"/>
    <w:rsid w:val="00C03F13"/>
    <w:rsid w:val="00C04217"/>
    <w:rsid w:val="00C05147"/>
    <w:rsid w:val="00C05829"/>
    <w:rsid w:val="00C05B7C"/>
    <w:rsid w:val="00C074A3"/>
    <w:rsid w:val="00C10236"/>
    <w:rsid w:val="00C1192B"/>
    <w:rsid w:val="00C12E6A"/>
    <w:rsid w:val="00C13445"/>
    <w:rsid w:val="00C1365E"/>
    <w:rsid w:val="00C15494"/>
    <w:rsid w:val="00C159F9"/>
    <w:rsid w:val="00C20291"/>
    <w:rsid w:val="00C20BE6"/>
    <w:rsid w:val="00C20E8D"/>
    <w:rsid w:val="00C211F2"/>
    <w:rsid w:val="00C2441D"/>
    <w:rsid w:val="00C24BBD"/>
    <w:rsid w:val="00C253A7"/>
    <w:rsid w:val="00C26AC3"/>
    <w:rsid w:val="00C27880"/>
    <w:rsid w:val="00C2789F"/>
    <w:rsid w:val="00C31289"/>
    <w:rsid w:val="00C32FC4"/>
    <w:rsid w:val="00C349E7"/>
    <w:rsid w:val="00C35632"/>
    <w:rsid w:val="00C369B9"/>
    <w:rsid w:val="00C374A5"/>
    <w:rsid w:val="00C3755B"/>
    <w:rsid w:val="00C37BD6"/>
    <w:rsid w:val="00C40879"/>
    <w:rsid w:val="00C40CD7"/>
    <w:rsid w:val="00C417C3"/>
    <w:rsid w:val="00C423AF"/>
    <w:rsid w:val="00C453A0"/>
    <w:rsid w:val="00C459F2"/>
    <w:rsid w:val="00C45D55"/>
    <w:rsid w:val="00C46E97"/>
    <w:rsid w:val="00C5155B"/>
    <w:rsid w:val="00C5173F"/>
    <w:rsid w:val="00C5323D"/>
    <w:rsid w:val="00C537AB"/>
    <w:rsid w:val="00C566A6"/>
    <w:rsid w:val="00C56A51"/>
    <w:rsid w:val="00C57915"/>
    <w:rsid w:val="00C62163"/>
    <w:rsid w:val="00C627A4"/>
    <w:rsid w:val="00C62F81"/>
    <w:rsid w:val="00C64CFA"/>
    <w:rsid w:val="00C64D9D"/>
    <w:rsid w:val="00C653F3"/>
    <w:rsid w:val="00C71D3E"/>
    <w:rsid w:val="00C72CC1"/>
    <w:rsid w:val="00C7461F"/>
    <w:rsid w:val="00C75397"/>
    <w:rsid w:val="00C766D0"/>
    <w:rsid w:val="00C76F11"/>
    <w:rsid w:val="00C776F5"/>
    <w:rsid w:val="00C8107C"/>
    <w:rsid w:val="00C818AA"/>
    <w:rsid w:val="00C8279F"/>
    <w:rsid w:val="00C82A46"/>
    <w:rsid w:val="00C8439E"/>
    <w:rsid w:val="00C847E2"/>
    <w:rsid w:val="00C84FC4"/>
    <w:rsid w:val="00C8569A"/>
    <w:rsid w:val="00C87885"/>
    <w:rsid w:val="00C90451"/>
    <w:rsid w:val="00C90C88"/>
    <w:rsid w:val="00C90E56"/>
    <w:rsid w:val="00C924A5"/>
    <w:rsid w:val="00C92C50"/>
    <w:rsid w:val="00C92C6E"/>
    <w:rsid w:val="00C93750"/>
    <w:rsid w:val="00C95374"/>
    <w:rsid w:val="00C95C45"/>
    <w:rsid w:val="00C977CA"/>
    <w:rsid w:val="00CA02CB"/>
    <w:rsid w:val="00CA0A17"/>
    <w:rsid w:val="00CA0A2C"/>
    <w:rsid w:val="00CA177F"/>
    <w:rsid w:val="00CA26D3"/>
    <w:rsid w:val="00CA2770"/>
    <w:rsid w:val="00CA2ED8"/>
    <w:rsid w:val="00CA3BCA"/>
    <w:rsid w:val="00CA4BBF"/>
    <w:rsid w:val="00CA557F"/>
    <w:rsid w:val="00CA5873"/>
    <w:rsid w:val="00CA6062"/>
    <w:rsid w:val="00CB20E3"/>
    <w:rsid w:val="00CB2C7B"/>
    <w:rsid w:val="00CB3C93"/>
    <w:rsid w:val="00CB586E"/>
    <w:rsid w:val="00CB6E68"/>
    <w:rsid w:val="00CB6FB8"/>
    <w:rsid w:val="00CB7F51"/>
    <w:rsid w:val="00CC09C2"/>
    <w:rsid w:val="00CC0D42"/>
    <w:rsid w:val="00CC103E"/>
    <w:rsid w:val="00CC151D"/>
    <w:rsid w:val="00CC1729"/>
    <w:rsid w:val="00CC251A"/>
    <w:rsid w:val="00CC3FD8"/>
    <w:rsid w:val="00CC4816"/>
    <w:rsid w:val="00CC7337"/>
    <w:rsid w:val="00CD27E7"/>
    <w:rsid w:val="00CD5215"/>
    <w:rsid w:val="00CD548E"/>
    <w:rsid w:val="00CE16B2"/>
    <w:rsid w:val="00CE5E8A"/>
    <w:rsid w:val="00CE6608"/>
    <w:rsid w:val="00CE74E9"/>
    <w:rsid w:val="00CE7850"/>
    <w:rsid w:val="00CE7DAC"/>
    <w:rsid w:val="00CE7F5B"/>
    <w:rsid w:val="00CF0A85"/>
    <w:rsid w:val="00CF10CD"/>
    <w:rsid w:val="00CF1490"/>
    <w:rsid w:val="00CF3247"/>
    <w:rsid w:val="00CF4028"/>
    <w:rsid w:val="00CF42C9"/>
    <w:rsid w:val="00CF5176"/>
    <w:rsid w:val="00CF589C"/>
    <w:rsid w:val="00CF7F8B"/>
    <w:rsid w:val="00D00710"/>
    <w:rsid w:val="00D00B2D"/>
    <w:rsid w:val="00D01C2A"/>
    <w:rsid w:val="00D020D7"/>
    <w:rsid w:val="00D02701"/>
    <w:rsid w:val="00D033E3"/>
    <w:rsid w:val="00D04308"/>
    <w:rsid w:val="00D04AC7"/>
    <w:rsid w:val="00D05351"/>
    <w:rsid w:val="00D05D21"/>
    <w:rsid w:val="00D06367"/>
    <w:rsid w:val="00D111A2"/>
    <w:rsid w:val="00D1140D"/>
    <w:rsid w:val="00D1145E"/>
    <w:rsid w:val="00D11642"/>
    <w:rsid w:val="00D12056"/>
    <w:rsid w:val="00D13B37"/>
    <w:rsid w:val="00D13F7A"/>
    <w:rsid w:val="00D13FC3"/>
    <w:rsid w:val="00D14F32"/>
    <w:rsid w:val="00D16E9D"/>
    <w:rsid w:val="00D2007F"/>
    <w:rsid w:val="00D2008C"/>
    <w:rsid w:val="00D20593"/>
    <w:rsid w:val="00D20F43"/>
    <w:rsid w:val="00D21762"/>
    <w:rsid w:val="00D22ACF"/>
    <w:rsid w:val="00D233F9"/>
    <w:rsid w:val="00D236F0"/>
    <w:rsid w:val="00D237F7"/>
    <w:rsid w:val="00D23874"/>
    <w:rsid w:val="00D2470D"/>
    <w:rsid w:val="00D2478C"/>
    <w:rsid w:val="00D24FBA"/>
    <w:rsid w:val="00D26B26"/>
    <w:rsid w:val="00D2789E"/>
    <w:rsid w:val="00D27ACB"/>
    <w:rsid w:val="00D30E00"/>
    <w:rsid w:val="00D3225B"/>
    <w:rsid w:val="00D3246E"/>
    <w:rsid w:val="00D35E2D"/>
    <w:rsid w:val="00D422C8"/>
    <w:rsid w:val="00D42D2B"/>
    <w:rsid w:val="00D42DA9"/>
    <w:rsid w:val="00D42E35"/>
    <w:rsid w:val="00D433BB"/>
    <w:rsid w:val="00D43C2E"/>
    <w:rsid w:val="00D450FD"/>
    <w:rsid w:val="00D45715"/>
    <w:rsid w:val="00D4752C"/>
    <w:rsid w:val="00D5023B"/>
    <w:rsid w:val="00D521DE"/>
    <w:rsid w:val="00D523D0"/>
    <w:rsid w:val="00D52903"/>
    <w:rsid w:val="00D52D39"/>
    <w:rsid w:val="00D52E6A"/>
    <w:rsid w:val="00D54C83"/>
    <w:rsid w:val="00D55E51"/>
    <w:rsid w:val="00D60CAD"/>
    <w:rsid w:val="00D60DCF"/>
    <w:rsid w:val="00D62D6F"/>
    <w:rsid w:val="00D644ED"/>
    <w:rsid w:val="00D6456F"/>
    <w:rsid w:val="00D6767B"/>
    <w:rsid w:val="00D71008"/>
    <w:rsid w:val="00D7258B"/>
    <w:rsid w:val="00D72785"/>
    <w:rsid w:val="00D72D52"/>
    <w:rsid w:val="00D73266"/>
    <w:rsid w:val="00D743FD"/>
    <w:rsid w:val="00D74C96"/>
    <w:rsid w:val="00D752E9"/>
    <w:rsid w:val="00D75461"/>
    <w:rsid w:val="00D75485"/>
    <w:rsid w:val="00D759B1"/>
    <w:rsid w:val="00D77906"/>
    <w:rsid w:val="00D7794A"/>
    <w:rsid w:val="00D77E51"/>
    <w:rsid w:val="00D801CB"/>
    <w:rsid w:val="00D80429"/>
    <w:rsid w:val="00D82E8C"/>
    <w:rsid w:val="00D8667A"/>
    <w:rsid w:val="00D86839"/>
    <w:rsid w:val="00D86C18"/>
    <w:rsid w:val="00D870B6"/>
    <w:rsid w:val="00D87E9A"/>
    <w:rsid w:val="00D87EFF"/>
    <w:rsid w:val="00D90786"/>
    <w:rsid w:val="00D94361"/>
    <w:rsid w:val="00D94531"/>
    <w:rsid w:val="00D96877"/>
    <w:rsid w:val="00D969ED"/>
    <w:rsid w:val="00D97399"/>
    <w:rsid w:val="00D97CFD"/>
    <w:rsid w:val="00DA07DC"/>
    <w:rsid w:val="00DA163E"/>
    <w:rsid w:val="00DA2263"/>
    <w:rsid w:val="00DA2D4E"/>
    <w:rsid w:val="00DA2F0D"/>
    <w:rsid w:val="00DA387B"/>
    <w:rsid w:val="00DA4488"/>
    <w:rsid w:val="00DA4A7D"/>
    <w:rsid w:val="00DA7A61"/>
    <w:rsid w:val="00DB0610"/>
    <w:rsid w:val="00DB0CB2"/>
    <w:rsid w:val="00DB1DEC"/>
    <w:rsid w:val="00DB3DF1"/>
    <w:rsid w:val="00DB5A80"/>
    <w:rsid w:val="00DB5F72"/>
    <w:rsid w:val="00DB67EB"/>
    <w:rsid w:val="00DB6F13"/>
    <w:rsid w:val="00DB74CB"/>
    <w:rsid w:val="00DC0065"/>
    <w:rsid w:val="00DC0A9D"/>
    <w:rsid w:val="00DC1226"/>
    <w:rsid w:val="00DC181F"/>
    <w:rsid w:val="00DC23DB"/>
    <w:rsid w:val="00DC343E"/>
    <w:rsid w:val="00DC49B3"/>
    <w:rsid w:val="00DC5334"/>
    <w:rsid w:val="00DC5356"/>
    <w:rsid w:val="00DC5A63"/>
    <w:rsid w:val="00DC60A7"/>
    <w:rsid w:val="00DC70A0"/>
    <w:rsid w:val="00DD1AD0"/>
    <w:rsid w:val="00DD2BE6"/>
    <w:rsid w:val="00DD3EAC"/>
    <w:rsid w:val="00DD51B2"/>
    <w:rsid w:val="00DE0EB6"/>
    <w:rsid w:val="00DE1A29"/>
    <w:rsid w:val="00DE223B"/>
    <w:rsid w:val="00DE313D"/>
    <w:rsid w:val="00DE34CC"/>
    <w:rsid w:val="00DE3D59"/>
    <w:rsid w:val="00DE4349"/>
    <w:rsid w:val="00DE4567"/>
    <w:rsid w:val="00DE4DC0"/>
    <w:rsid w:val="00DE54FF"/>
    <w:rsid w:val="00DE5A14"/>
    <w:rsid w:val="00DE5B4A"/>
    <w:rsid w:val="00DE6A6C"/>
    <w:rsid w:val="00DE6FE0"/>
    <w:rsid w:val="00DE78EF"/>
    <w:rsid w:val="00DE7D74"/>
    <w:rsid w:val="00DF2EA3"/>
    <w:rsid w:val="00DF408C"/>
    <w:rsid w:val="00DF42A2"/>
    <w:rsid w:val="00DF4B9E"/>
    <w:rsid w:val="00DF5135"/>
    <w:rsid w:val="00DF6884"/>
    <w:rsid w:val="00DF6B0A"/>
    <w:rsid w:val="00E00F55"/>
    <w:rsid w:val="00E01823"/>
    <w:rsid w:val="00E01E67"/>
    <w:rsid w:val="00E02109"/>
    <w:rsid w:val="00E02826"/>
    <w:rsid w:val="00E03438"/>
    <w:rsid w:val="00E03442"/>
    <w:rsid w:val="00E039E2"/>
    <w:rsid w:val="00E05145"/>
    <w:rsid w:val="00E057CA"/>
    <w:rsid w:val="00E06ADB"/>
    <w:rsid w:val="00E06CF7"/>
    <w:rsid w:val="00E07332"/>
    <w:rsid w:val="00E10BDE"/>
    <w:rsid w:val="00E1316F"/>
    <w:rsid w:val="00E139BD"/>
    <w:rsid w:val="00E15F5F"/>
    <w:rsid w:val="00E16D2E"/>
    <w:rsid w:val="00E21334"/>
    <w:rsid w:val="00E22631"/>
    <w:rsid w:val="00E22CD0"/>
    <w:rsid w:val="00E232A0"/>
    <w:rsid w:val="00E234BD"/>
    <w:rsid w:val="00E23603"/>
    <w:rsid w:val="00E23A32"/>
    <w:rsid w:val="00E24F81"/>
    <w:rsid w:val="00E263AF"/>
    <w:rsid w:val="00E27062"/>
    <w:rsid w:val="00E30C06"/>
    <w:rsid w:val="00E31596"/>
    <w:rsid w:val="00E32C95"/>
    <w:rsid w:val="00E32CF9"/>
    <w:rsid w:val="00E33482"/>
    <w:rsid w:val="00E34E6D"/>
    <w:rsid w:val="00E35F74"/>
    <w:rsid w:val="00E36606"/>
    <w:rsid w:val="00E36B7F"/>
    <w:rsid w:val="00E36C21"/>
    <w:rsid w:val="00E3729A"/>
    <w:rsid w:val="00E41686"/>
    <w:rsid w:val="00E42659"/>
    <w:rsid w:val="00E42BDF"/>
    <w:rsid w:val="00E43AE0"/>
    <w:rsid w:val="00E4598A"/>
    <w:rsid w:val="00E4606C"/>
    <w:rsid w:val="00E479F3"/>
    <w:rsid w:val="00E50430"/>
    <w:rsid w:val="00E51E24"/>
    <w:rsid w:val="00E53FDA"/>
    <w:rsid w:val="00E540B0"/>
    <w:rsid w:val="00E55B2C"/>
    <w:rsid w:val="00E56164"/>
    <w:rsid w:val="00E56549"/>
    <w:rsid w:val="00E57693"/>
    <w:rsid w:val="00E6100C"/>
    <w:rsid w:val="00E61847"/>
    <w:rsid w:val="00E63F27"/>
    <w:rsid w:val="00E6514A"/>
    <w:rsid w:val="00E6693A"/>
    <w:rsid w:val="00E70F87"/>
    <w:rsid w:val="00E716A6"/>
    <w:rsid w:val="00E719C8"/>
    <w:rsid w:val="00E7235C"/>
    <w:rsid w:val="00E736B9"/>
    <w:rsid w:val="00E73C58"/>
    <w:rsid w:val="00E75E50"/>
    <w:rsid w:val="00E76459"/>
    <w:rsid w:val="00E767B8"/>
    <w:rsid w:val="00E76C4C"/>
    <w:rsid w:val="00E77355"/>
    <w:rsid w:val="00E77612"/>
    <w:rsid w:val="00E80BE4"/>
    <w:rsid w:val="00E81089"/>
    <w:rsid w:val="00E8131F"/>
    <w:rsid w:val="00E84DB6"/>
    <w:rsid w:val="00E8512C"/>
    <w:rsid w:val="00E85688"/>
    <w:rsid w:val="00E867AE"/>
    <w:rsid w:val="00E867FA"/>
    <w:rsid w:val="00E86BF6"/>
    <w:rsid w:val="00E86BF9"/>
    <w:rsid w:val="00E906A2"/>
    <w:rsid w:val="00E906E8"/>
    <w:rsid w:val="00E9131B"/>
    <w:rsid w:val="00E91E94"/>
    <w:rsid w:val="00E93977"/>
    <w:rsid w:val="00E95415"/>
    <w:rsid w:val="00E96E9E"/>
    <w:rsid w:val="00E97B77"/>
    <w:rsid w:val="00EA12DC"/>
    <w:rsid w:val="00EA1C16"/>
    <w:rsid w:val="00EA2424"/>
    <w:rsid w:val="00EA4181"/>
    <w:rsid w:val="00EA41DC"/>
    <w:rsid w:val="00EA4E06"/>
    <w:rsid w:val="00EA5BEF"/>
    <w:rsid w:val="00EA7112"/>
    <w:rsid w:val="00EA7C65"/>
    <w:rsid w:val="00EB144C"/>
    <w:rsid w:val="00EB1460"/>
    <w:rsid w:val="00EB206F"/>
    <w:rsid w:val="00EB2823"/>
    <w:rsid w:val="00EB2C92"/>
    <w:rsid w:val="00EB6193"/>
    <w:rsid w:val="00EC0321"/>
    <w:rsid w:val="00EC29BF"/>
    <w:rsid w:val="00EC331D"/>
    <w:rsid w:val="00EC3D39"/>
    <w:rsid w:val="00EC4350"/>
    <w:rsid w:val="00EC53CD"/>
    <w:rsid w:val="00EC6725"/>
    <w:rsid w:val="00EC68C7"/>
    <w:rsid w:val="00EC6E3C"/>
    <w:rsid w:val="00EC762E"/>
    <w:rsid w:val="00EC78D5"/>
    <w:rsid w:val="00ED06B1"/>
    <w:rsid w:val="00ED0988"/>
    <w:rsid w:val="00ED2505"/>
    <w:rsid w:val="00ED2568"/>
    <w:rsid w:val="00ED308A"/>
    <w:rsid w:val="00ED56E0"/>
    <w:rsid w:val="00ED5D3D"/>
    <w:rsid w:val="00ED5F2B"/>
    <w:rsid w:val="00ED7BD4"/>
    <w:rsid w:val="00ED7FF1"/>
    <w:rsid w:val="00EE08CE"/>
    <w:rsid w:val="00EE28EB"/>
    <w:rsid w:val="00EE471D"/>
    <w:rsid w:val="00EE5E51"/>
    <w:rsid w:val="00EE69D3"/>
    <w:rsid w:val="00EE7AB3"/>
    <w:rsid w:val="00EE7CC4"/>
    <w:rsid w:val="00EE7F2C"/>
    <w:rsid w:val="00EF110A"/>
    <w:rsid w:val="00EF27CC"/>
    <w:rsid w:val="00EF3DAC"/>
    <w:rsid w:val="00EF489D"/>
    <w:rsid w:val="00EF55D0"/>
    <w:rsid w:val="00F02E0A"/>
    <w:rsid w:val="00F0365C"/>
    <w:rsid w:val="00F051E4"/>
    <w:rsid w:val="00F074EE"/>
    <w:rsid w:val="00F07506"/>
    <w:rsid w:val="00F12285"/>
    <w:rsid w:val="00F12770"/>
    <w:rsid w:val="00F14230"/>
    <w:rsid w:val="00F147A8"/>
    <w:rsid w:val="00F1698D"/>
    <w:rsid w:val="00F16B15"/>
    <w:rsid w:val="00F20396"/>
    <w:rsid w:val="00F206DF"/>
    <w:rsid w:val="00F21146"/>
    <w:rsid w:val="00F21756"/>
    <w:rsid w:val="00F2282B"/>
    <w:rsid w:val="00F2482B"/>
    <w:rsid w:val="00F2574F"/>
    <w:rsid w:val="00F257D3"/>
    <w:rsid w:val="00F262D9"/>
    <w:rsid w:val="00F278DB"/>
    <w:rsid w:val="00F30A1A"/>
    <w:rsid w:val="00F30F94"/>
    <w:rsid w:val="00F3157F"/>
    <w:rsid w:val="00F31A2F"/>
    <w:rsid w:val="00F32464"/>
    <w:rsid w:val="00F32548"/>
    <w:rsid w:val="00F32F1F"/>
    <w:rsid w:val="00F36099"/>
    <w:rsid w:val="00F3658F"/>
    <w:rsid w:val="00F36958"/>
    <w:rsid w:val="00F3754F"/>
    <w:rsid w:val="00F425A5"/>
    <w:rsid w:val="00F44710"/>
    <w:rsid w:val="00F44DD2"/>
    <w:rsid w:val="00F45F3D"/>
    <w:rsid w:val="00F46625"/>
    <w:rsid w:val="00F524D2"/>
    <w:rsid w:val="00F5308F"/>
    <w:rsid w:val="00F542D9"/>
    <w:rsid w:val="00F547C1"/>
    <w:rsid w:val="00F54ED8"/>
    <w:rsid w:val="00F56924"/>
    <w:rsid w:val="00F576C5"/>
    <w:rsid w:val="00F608D7"/>
    <w:rsid w:val="00F6184F"/>
    <w:rsid w:val="00F6224A"/>
    <w:rsid w:val="00F62553"/>
    <w:rsid w:val="00F63615"/>
    <w:rsid w:val="00F647A2"/>
    <w:rsid w:val="00F672D3"/>
    <w:rsid w:val="00F67584"/>
    <w:rsid w:val="00F71214"/>
    <w:rsid w:val="00F7339C"/>
    <w:rsid w:val="00F736A3"/>
    <w:rsid w:val="00F73A92"/>
    <w:rsid w:val="00F74288"/>
    <w:rsid w:val="00F74F68"/>
    <w:rsid w:val="00F753F8"/>
    <w:rsid w:val="00F754C8"/>
    <w:rsid w:val="00F75C3F"/>
    <w:rsid w:val="00F76EF4"/>
    <w:rsid w:val="00F80882"/>
    <w:rsid w:val="00F8091E"/>
    <w:rsid w:val="00F82E64"/>
    <w:rsid w:val="00F84AFE"/>
    <w:rsid w:val="00F86A19"/>
    <w:rsid w:val="00F86CB9"/>
    <w:rsid w:val="00F87818"/>
    <w:rsid w:val="00F92000"/>
    <w:rsid w:val="00F93D52"/>
    <w:rsid w:val="00F95468"/>
    <w:rsid w:val="00F96635"/>
    <w:rsid w:val="00F97FB3"/>
    <w:rsid w:val="00FA09B0"/>
    <w:rsid w:val="00FA0E50"/>
    <w:rsid w:val="00FA1436"/>
    <w:rsid w:val="00FA3680"/>
    <w:rsid w:val="00FA3C27"/>
    <w:rsid w:val="00FA430D"/>
    <w:rsid w:val="00FA484E"/>
    <w:rsid w:val="00FA6D3B"/>
    <w:rsid w:val="00FB1298"/>
    <w:rsid w:val="00FB6476"/>
    <w:rsid w:val="00FB65A6"/>
    <w:rsid w:val="00FC02B4"/>
    <w:rsid w:val="00FC09F3"/>
    <w:rsid w:val="00FC1B7A"/>
    <w:rsid w:val="00FC29CA"/>
    <w:rsid w:val="00FC396D"/>
    <w:rsid w:val="00FC4683"/>
    <w:rsid w:val="00FC5E55"/>
    <w:rsid w:val="00FC6207"/>
    <w:rsid w:val="00FC632E"/>
    <w:rsid w:val="00FC6C3C"/>
    <w:rsid w:val="00FD4C7F"/>
    <w:rsid w:val="00FD6E7E"/>
    <w:rsid w:val="00FD73F3"/>
    <w:rsid w:val="00FD7D34"/>
    <w:rsid w:val="00FE010E"/>
    <w:rsid w:val="00FE0234"/>
    <w:rsid w:val="00FE0C0C"/>
    <w:rsid w:val="00FE11F4"/>
    <w:rsid w:val="00FE2D54"/>
    <w:rsid w:val="00FE2F57"/>
    <w:rsid w:val="00FE314A"/>
    <w:rsid w:val="00FE3AA5"/>
    <w:rsid w:val="00FE55BC"/>
    <w:rsid w:val="00FE7062"/>
    <w:rsid w:val="00FE755D"/>
    <w:rsid w:val="00FE7A98"/>
    <w:rsid w:val="00FF007F"/>
    <w:rsid w:val="00FF0150"/>
    <w:rsid w:val="00FF0CEB"/>
    <w:rsid w:val="00FF0DBC"/>
    <w:rsid w:val="00FF0E00"/>
    <w:rsid w:val="00FF365B"/>
    <w:rsid w:val="00FF3826"/>
    <w:rsid w:val="00FF3907"/>
    <w:rsid w:val="00FF616A"/>
    <w:rsid w:val="00FF6A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A4434F"/>
  <w15:docId w15:val="{33A799F2-60E0-400B-985F-C708CFE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700"/>
  </w:style>
  <w:style w:type="paragraph" w:styleId="1">
    <w:name w:val="heading 1"/>
    <w:basedOn w:val="a"/>
    <w:next w:val="a"/>
    <w:link w:val="1Char"/>
    <w:uiPriority w:val="9"/>
    <w:qFormat/>
    <w:rsid w:val="00450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50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507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507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4507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450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450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4507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4507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3934"/>
    <w:rPr>
      <w:rFonts w:ascii="Tahoma" w:hAnsi="Tahoma" w:cs="Times New Roman"/>
      <w:sz w:val="16"/>
      <w:szCs w:val="16"/>
    </w:rPr>
  </w:style>
  <w:style w:type="character" w:customStyle="1" w:styleId="Char">
    <w:name w:val="Κείμενο πλαισίου Char"/>
    <w:link w:val="a3"/>
    <w:uiPriority w:val="99"/>
    <w:semiHidden/>
    <w:rsid w:val="00543934"/>
    <w:rPr>
      <w:rFonts w:ascii="Tahoma" w:eastAsia="Times New Roman" w:hAnsi="Tahoma" w:cs="Tahoma"/>
      <w:snapToGrid w:val="0"/>
      <w:sz w:val="16"/>
      <w:szCs w:val="16"/>
      <w:lang w:val="el-GR"/>
    </w:rPr>
  </w:style>
  <w:style w:type="paragraph" w:styleId="a4">
    <w:name w:val="header"/>
    <w:basedOn w:val="a"/>
    <w:link w:val="Char0"/>
    <w:uiPriority w:val="99"/>
    <w:unhideWhenUsed/>
    <w:rsid w:val="00543934"/>
    <w:pPr>
      <w:tabs>
        <w:tab w:val="center" w:pos="4680"/>
        <w:tab w:val="right" w:pos="9360"/>
      </w:tabs>
    </w:pPr>
    <w:rPr>
      <w:rFonts w:ascii="Tahoma" w:hAnsi="Tahoma" w:cs="Times New Roman"/>
      <w:sz w:val="20"/>
      <w:szCs w:val="20"/>
    </w:rPr>
  </w:style>
  <w:style w:type="character" w:customStyle="1" w:styleId="Char0">
    <w:name w:val="Κεφαλίδα Char"/>
    <w:link w:val="a4"/>
    <w:uiPriority w:val="99"/>
    <w:rsid w:val="00543934"/>
    <w:rPr>
      <w:rFonts w:ascii="Tahoma" w:eastAsia="Times New Roman" w:hAnsi="Tahoma" w:cs="Tahoma"/>
      <w:snapToGrid w:val="0"/>
      <w:lang w:val="el-GR"/>
    </w:rPr>
  </w:style>
  <w:style w:type="paragraph" w:styleId="a5">
    <w:name w:val="footer"/>
    <w:basedOn w:val="a"/>
    <w:link w:val="Char1"/>
    <w:uiPriority w:val="99"/>
    <w:unhideWhenUsed/>
    <w:rsid w:val="00543934"/>
    <w:pPr>
      <w:tabs>
        <w:tab w:val="center" w:pos="4680"/>
        <w:tab w:val="right" w:pos="9360"/>
      </w:tabs>
    </w:pPr>
    <w:rPr>
      <w:rFonts w:ascii="Tahoma" w:hAnsi="Tahoma" w:cs="Times New Roman"/>
      <w:sz w:val="20"/>
      <w:szCs w:val="20"/>
    </w:rPr>
  </w:style>
  <w:style w:type="character" w:customStyle="1" w:styleId="Char1">
    <w:name w:val="Υποσέλιδο Char"/>
    <w:link w:val="a5"/>
    <w:uiPriority w:val="99"/>
    <w:rsid w:val="00543934"/>
    <w:rPr>
      <w:rFonts w:ascii="Tahoma" w:eastAsia="Times New Roman" w:hAnsi="Tahoma" w:cs="Tahoma"/>
      <w:snapToGrid w:val="0"/>
      <w:lang w:val="el-GR"/>
    </w:rPr>
  </w:style>
  <w:style w:type="character" w:styleId="a6">
    <w:name w:val="page number"/>
    <w:basedOn w:val="a0"/>
    <w:rsid w:val="00543934"/>
  </w:style>
  <w:style w:type="character" w:customStyle="1" w:styleId="2Char">
    <w:name w:val="Επικεφαλίδα 2 Char"/>
    <w:basedOn w:val="a0"/>
    <w:link w:val="2"/>
    <w:uiPriority w:val="9"/>
    <w:rsid w:val="00450700"/>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450700"/>
    <w:rPr>
      <w:rFonts w:asciiTheme="majorHAnsi" w:eastAsiaTheme="majorEastAsia" w:hAnsiTheme="majorHAnsi" w:cstheme="majorBidi"/>
      <w:b/>
      <w:bCs/>
      <w:color w:val="365F91" w:themeColor="accent1" w:themeShade="BF"/>
      <w:sz w:val="28"/>
      <w:szCs w:val="28"/>
    </w:rPr>
  </w:style>
  <w:style w:type="paragraph" w:styleId="10">
    <w:name w:val="toc 1"/>
    <w:basedOn w:val="a"/>
    <w:next w:val="a"/>
    <w:autoRedefine/>
    <w:uiPriority w:val="39"/>
    <w:unhideWhenUsed/>
    <w:rsid w:val="00B93660"/>
    <w:pPr>
      <w:tabs>
        <w:tab w:val="right" w:leader="dot" w:pos="11830"/>
      </w:tabs>
      <w:spacing w:line="360" w:lineRule="auto"/>
      <w:ind w:right="510"/>
    </w:pPr>
    <w:rPr>
      <w:b/>
    </w:rPr>
  </w:style>
  <w:style w:type="character" w:styleId="-">
    <w:name w:val="Hyperlink"/>
    <w:uiPriority w:val="99"/>
    <w:unhideWhenUsed/>
    <w:rsid w:val="00EE7CC4"/>
    <w:rPr>
      <w:color w:val="0000FF"/>
      <w:u w:val="single"/>
    </w:rPr>
  </w:style>
  <w:style w:type="character" w:styleId="a7">
    <w:name w:val="annotation reference"/>
    <w:uiPriority w:val="99"/>
    <w:rsid w:val="00DE6A6C"/>
    <w:rPr>
      <w:sz w:val="16"/>
      <w:szCs w:val="16"/>
    </w:rPr>
  </w:style>
  <w:style w:type="paragraph" w:styleId="20">
    <w:name w:val="toc 2"/>
    <w:basedOn w:val="a"/>
    <w:next w:val="a"/>
    <w:autoRedefine/>
    <w:uiPriority w:val="39"/>
    <w:unhideWhenUsed/>
    <w:rsid w:val="00C20BE6"/>
    <w:pPr>
      <w:tabs>
        <w:tab w:val="left" w:pos="1760"/>
        <w:tab w:val="right" w:leader="dot" w:pos="10456"/>
      </w:tabs>
      <w:spacing w:after="100"/>
      <w:ind w:left="1276"/>
    </w:pPr>
    <w:rPr>
      <w:i/>
    </w:rPr>
  </w:style>
  <w:style w:type="paragraph" w:styleId="30">
    <w:name w:val="toc 3"/>
    <w:basedOn w:val="a"/>
    <w:next w:val="a"/>
    <w:autoRedefine/>
    <w:uiPriority w:val="39"/>
    <w:unhideWhenUsed/>
    <w:rsid w:val="00313F21"/>
    <w:pPr>
      <w:tabs>
        <w:tab w:val="right" w:leader="dot" w:pos="10456"/>
      </w:tabs>
      <w:spacing w:line="360" w:lineRule="auto"/>
      <w:ind w:left="1134" w:right="510"/>
    </w:pPr>
    <w:rPr>
      <w:i/>
    </w:rPr>
  </w:style>
  <w:style w:type="paragraph" w:styleId="a8">
    <w:name w:val="annotation text"/>
    <w:basedOn w:val="a"/>
    <w:link w:val="Char2"/>
    <w:uiPriority w:val="99"/>
    <w:rsid w:val="00DE6A6C"/>
    <w:rPr>
      <w:rFonts w:ascii="Tahoma" w:hAnsi="Tahoma" w:cs="Times New Roman"/>
      <w:sz w:val="20"/>
      <w:szCs w:val="20"/>
    </w:rPr>
  </w:style>
  <w:style w:type="character" w:customStyle="1" w:styleId="Char2">
    <w:name w:val="Κείμενο σχολίου Char"/>
    <w:link w:val="a8"/>
    <w:uiPriority w:val="99"/>
    <w:rsid w:val="00DE6A6C"/>
    <w:rPr>
      <w:rFonts w:ascii="Tahoma" w:eastAsia="Times New Roman" w:hAnsi="Tahoma" w:cs="Tahoma"/>
      <w:snapToGrid w:val="0"/>
      <w:sz w:val="20"/>
      <w:szCs w:val="20"/>
      <w:lang w:val="el-GR"/>
    </w:rPr>
  </w:style>
  <w:style w:type="character" w:customStyle="1" w:styleId="3Char">
    <w:name w:val="Επικεφαλίδα 3 Char"/>
    <w:basedOn w:val="a0"/>
    <w:link w:val="3"/>
    <w:uiPriority w:val="9"/>
    <w:rsid w:val="0045070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45070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45070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450700"/>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45070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450700"/>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sid w:val="00450700"/>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unhideWhenUsed/>
    <w:qFormat/>
    <w:rsid w:val="00450700"/>
    <w:pPr>
      <w:spacing w:line="240" w:lineRule="auto"/>
    </w:pPr>
    <w:rPr>
      <w:b/>
      <w:bCs/>
      <w:color w:val="4F81BD" w:themeColor="accent1"/>
      <w:sz w:val="18"/>
      <w:szCs w:val="18"/>
    </w:rPr>
  </w:style>
  <w:style w:type="paragraph" w:customStyle="1" w:styleId="Table">
    <w:name w:val="Table"/>
    <w:basedOn w:val="a"/>
    <w:rsid w:val="00DA4A7D"/>
    <w:pPr>
      <w:keepNext/>
      <w:keepLines/>
      <w:widowControl w:val="0"/>
    </w:pPr>
    <w:rPr>
      <w:rFonts w:ascii="Arial" w:hAnsi="Arial" w:cs="Times New Roman"/>
      <w:snapToGrid w:val="0"/>
      <w:sz w:val="16"/>
      <w:szCs w:val="20"/>
      <w:lang w:val="en-US"/>
    </w:rPr>
  </w:style>
  <w:style w:type="paragraph" w:styleId="aa">
    <w:name w:val="List Paragraph"/>
    <w:basedOn w:val="a"/>
    <w:link w:val="Char3"/>
    <w:uiPriority w:val="34"/>
    <w:qFormat/>
    <w:rsid w:val="00B93660"/>
    <w:pPr>
      <w:ind w:left="720"/>
      <w:contextualSpacing/>
    </w:pPr>
  </w:style>
  <w:style w:type="paragraph" w:styleId="ab">
    <w:name w:val="Body Text Indent"/>
    <w:basedOn w:val="a"/>
    <w:link w:val="Char4"/>
    <w:rsid w:val="00216D2B"/>
    <w:pPr>
      <w:spacing w:after="120"/>
      <w:ind w:left="283"/>
    </w:pPr>
    <w:rPr>
      <w:rFonts w:ascii="Tahoma" w:hAnsi="Tahoma" w:cs="Times New Roman"/>
      <w:sz w:val="20"/>
      <w:szCs w:val="20"/>
    </w:rPr>
  </w:style>
  <w:style w:type="character" w:customStyle="1" w:styleId="Char4">
    <w:name w:val="Σώμα κείμενου με εσοχή Char"/>
    <w:link w:val="ab"/>
    <w:rsid w:val="00216D2B"/>
    <w:rPr>
      <w:rFonts w:ascii="Tahoma" w:eastAsia="Times New Roman" w:hAnsi="Tahoma" w:cs="Tahoma"/>
      <w:snapToGrid w:val="0"/>
      <w:lang w:val="el-GR"/>
    </w:rPr>
  </w:style>
  <w:style w:type="paragraph" w:customStyle="1" w:styleId="ListParagraph1">
    <w:name w:val="List Paragraph1"/>
    <w:basedOn w:val="a"/>
    <w:uiPriority w:val="34"/>
    <w:rsid w:val="00216D2B"/>
    <w:pPr>
      <w:spacing w:after="120"/>
      <w:ind w:left="720"/>
      <w:contextualSpacing/>
    </w:pPr>
    <w:rPr>
      <w:rFonts w:eastAsia="Calibri" w:cs="Times New Roman"/>
      <w:snapToGrid w:val="0"/>
      <w:lang w:val="en-GB"/>
    </w:rPr>
  </w:style>
  <w:style w:type="paragraph" w:styleId="ac">
    <w:name w:val="annotation subject"/>
    <w:basedOn w:val="a8"/>
    <w:next w:val="a8"/>
    <w:link w:val="Char5"/>
    <w:uiPriority w:val="99"/>
    <w:semiHidden/>
    <w:unhideWhenUsed/>
    <w:rsid w:val="00216D2B"/>
    <w:rPr>
      <w:b/>
      <w:bCs/>
    </w:rPr>
  </w:style>
  <w:style w:type="character" w:customStyle="1" w:styleId="Char5">
    <w:name w:val="Θέμα σχολίου Char"/>
    <w:link w:val="ac"/>
    <w:uiPriority w:val="99"/>
    <w:semiHidden/>
    <w:rsid w:val="00216D2B"/>
    <w:rPr>
      <w:rFonts w:ascii="Tahoma" w:eastAsia="Times New Roman" w:hAnsi="Tahoma" w:cs="Tahoma"/>
      <w:b/>
      <w:bCs/>
      <w:snapToGrid w:val="0"/>
      <w:sz w:val="20"/>
      <w:szCs w:val="20"/>
      <w:lang w:val="el-GR"/>
    </w:rPr>
  </w:style>
  <w:style w:type="paragraph" w:styleId="ad">
    <w:name w:val="Document Map"/>
    <w:basedOn w:val="a"/>
    <w:link w:val="Char6"/>
    <w:uiPriority w:val="99"/>
    <w:semiHidden/>
    <w:unhideWhenUsed/>
    <w:rsid w:val="00216F23"/>
    <w:rPr>
      <w:rFonts w:ascii="Tahoma" w:hAnsi="Tahoma" w:cs="Times New Roman"/>
      <w:sz w:val="16"/>
      <w:szCs w:val="16"/>
    </w:rPr>
  </w:style>
  <w:style w:type="character" w:customStyle="1" w:styleId="Char6">
    <w:name w:val="Χάρτης εγγράφου Char"/>
    <w:link w:val="ad"/>
    <w:uiPriority w:val="99"/>
    <w:semiHidden/>
    <w:rsid w:val="00216F23"/>
    <w:rPr>
      <w:rFonts w:ascii="Tahoma" w:eastAsia="Times New Roman" w:hAnsi="Tahoma" w:cs="Tahoma"/>
      <w:snapToGrid w:val="0"/>
      <w:sz w:val="16"/>
      <w:szCs w:val="16"/>
      <w:lang w:val="el-GR"/>
    </w:rPr>
  </w:style>
  <w:style w:type="table" w:styleId="ae">
    <w:name w:val="Table Grid"/>
    <w:basedOn w:val="a1"/>
    <w:uiPriority w:val="39"/>
    <w:rsid w:val="00DB5F72"/>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134454"/>
    <w:rPr>
      <w:rFonts w:eastAsia="Times New Roman" w:cs="Tahoma"/>
      <w:snapToGrid w:val="0"/>
      <w:sz w:val="24"/>
      <w:lang w:eastAsia="en-US"/>
    </w:rPr>
  </w:style>
  <w:style w:type="paragraph" w:customStyle="1" w:styleId="CM1">
    <w:name w:val="CM1"/>
    <w:basedOn w:val="a"/>
    <w:next w:val="a"/>
    <w:rsid w:val="00B81D6E"/>
    <w:pPr>
      <w:autoSpaceDE w:val="0"/>
      <w:autoSpaceDN w:val="0"/>
      <w:adjustRightInd w:val="0"/>
    </w:pPr>
    <w:rPr>
      <w:rFonts w:ascii="EUAlbertina" w:hAnsi="EUAlbertina" w:cs="Times New Roman"/>
      <w:snapToGrid w:val="0"/>
      <w:szCs w:val="24"/>
    </w:rPr>
  </w:style>
  <w:style w:type="paragraph" w:customStyle="1" w:styleId="CM3">
    <w:name w:val="CM3"/>
    <w:basedOn w:val="a"/>
    <w:next w:val="a"/>
    <w:rsid w:val="00B81D6E"/>
    <w:pPr>
      <w:autoSpaceDE w:val="0"/>
      <w:autoSpaceDN w:val="0"/>
      <w:adjustRightInd w:val="0"/>
    </w:pPr>
    <w:rPr>
      <w:rFonts w:ascii="EUAlbertina" w:hAnsi="EUAlbertina" w:cs="Times New Roman"/>
      <w:snapToGrid w:val="0"/>
      <w:szCs w:val="24"/>
    </w:rPr>
  </w:style>
  <w:style w:type="paragraph" w:customStyle="1" w:styleId="Default">
    <w:name w:val="Default"/>
    <w:rsid w:val="003C4CD1"/>
    <w:pPr>
      <w:autoSpaceDE w:val="0"/>
      <w:autoSpaceDN w:val="0"/>
      <w:adjustRightInd w:val="0"/>
    </w:pPr>
    <w:rPr>
      <w:rFonts w:ascii="Tahoma" w:hAnsi="Tahoma" w:cs="Tahoma"/>
      <w:color w:val="000000"/>
      <w:sz w:val="24"/>
      <w:szCs w:val="24"/>
      <w:lang w:eastAsia="en-GB"/>
    </w:rPr>
  </w:style>
  <w:style w:type="paragraph" w:customStyle="1" w:styleId="11">
    <w:name w:val="Παράγραφος λίστας1"/>
    <w:basedOn w:val="a"/>
    <w:uiPriority w:val="34"/>
    <w:rsid w:val="003C4CD1"/>
    <w:pPr>
      <w:spacing w:after="240"/>
      <w:ind w:left="720"/>
    </w:pPr>
    <w:rPr>
      <w:rFonts w:ascii="Times New Roman" w:hAnsi="Times New Roman" w:cs="Times New Roman"/>
      <w:snapToGrid w:val="0"/>
      <w:szCs w:val="24"/>
      <w:lang w:val="en-GB" w:eastAsia="en-GB"/>
    </w:rPr>
  </w:style>
  <w:style w:type="paragraph" w:styleId="af0">
    <w:name w:val="endnote text"/>
    <w:basedOn w:val="a"/>
    <w:link w:val="Char7"/>
    <w:uiPriority w:val="99"/>
    <w:semiHidden/>
    <w:unhideWhenUsed/>
    <w:rsid w:val="001F7DA9"/>
    <w:rPr>
      <w:rFonts w:cs="Times New Roman"/>
      <w:sz w:val="20"/>
      <w:szCs w:val="20"/>
    </w:rPr>
  </w:style>
  <w:style w:type="character" w:customStyle="1" w:styleId="Char7">
    <w:name w:val="Κείμενο σημείωσης τέλους Char"/>
    <w:link w:val="af0"/>
    <w:uiPriority w:val="99"/>
    <w:semiHidden/>
    <w:rsid w:val="001F7DA9"/>
    <w:rPr>
      <w:rFonts w:eastAsia="Times New Roman" w:cs="Tahoma"/>
      <w:snapToGrid w:val="0"/>
      <w:lang w:eastAsia="en-US"/>
    </w:rPr>
  </w:style>
  <w:style w:type="character" w:styleId="af1">
    <w:name w:val="endnote reference"/>
    <w:uiPriority w:val="99"/>
    <w:semiHidden/>
    <w:unhideWhenUsed/>
    <w:rsid w:val="001F7DA9"/>
    <w:rPr>
      <w:vertAlign w:val="superscript"/>
    </w:rPr>
  </w:style>
  <w:style w:type="character" w:customStyle="1" w:styleId="Char3">
    <w:name w:val="Παράγραφος λίστας Char"/>
    <w:link w:val="aa"/>
    <w:uiPriority w:val="34"/>
    <w:locked/>
    <w:rsid w:val="00582042"/>
  </w:style>
  <w:style w:type="character" w:styleId="af2">
    <w:name w:val="Strong"/>
    <w:basedOn w:val="a0"/>
    <w:uiPriority w:val="22"/>
    <w:qFormat/>
    <w:rsid w:val="00450700"/>
    <w:rPr>
      <w:b/>
      <w:bCs/>
    </w:rPr>
  </w:style>
  <w:style w:type="character" w:customStyle="1" w:styleId="apple-converted-space">
    <w:name w:val="apple-converted-space"/>
    <w:basedOn w:val="a0"/>
    <w:rsid w:val="00331C5B"/>
  </w:style>
  <w:style w:type="paragraph" w:styleId="af3">
    <w:name w:val="footnote text"/>
    <w:aliases w:val="stile 1,Footnote,Footnote1,Footnote2,Footnote3,Footnote4,Footnote5,Footnote6,Footnote7,Footnote8,Footnote9,Footnote10,Footnote11,Footnote21,Footnote31,Footnote41,Footnote51,Footnote61,Footnote71,Footnote81,Footnote91"/>
    <w:basedOn w:val="a"/>
    <w:link w:val="Char8"/>
    <w:uiPriority w:val="99"/>
    <w:unhideWhenUsed/>
    <w:rsid w:val="00EB2C92"/>
    <w:rPr>
      <w:rFonts w:cs="Times New Roman"/>
      <w:sz w:val="20"/>
      <w:szCs w:val="20"/>
    </w:rPr>
  </w:style>
  <w:style w:type="character" w:customStyle="1" w:styleId="Char8">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link w:val="af3"/>
    <w:uiPriority w:val="99"/>
    <w:rsid w:val="00EB2C92"/>
    <w:rPr>
      <w:rFonts w:eastAsia="Times New Roman" w:cs="Tahoma"/>
      <w:snapToGrid w:val="0"/>
      <w:lang w:val="el-GR" w:eastAsia="en-US"/>
    </w:rPr>
  </w:style>
  <w:style w:type="character" w:styleId="af4">
    <w:name w:val="footnote reference"/>
    <w:aliases w:val="Footnote symbol,ESPON Footnote No"/>
    <w:uiPriority w:val="99"/>
    <w:unhideWhenUsed/>
    <w:rsid w:val="00EB2C92"/>
    <w:rPr>
      <w:vertAlign w:val="superscript"/>
    </w:rPr>
  </w:style>
  <w:style w:type="paragraph" w:styleId="21">
    <w:name w:val="Body Text 2"/>
    <w:basedOn w:val="a"/>
    <w:link w:val="2Char0"/>
    <w:uiPriority w:val="99"/>
    <w:unhideWhenUsed/>
    <w:rsid w:val="00A0784C"/>
    <w:pPr>
      <w:spacing w:after="120" w:line="480" w:lineRule="auto"/>
    </w:pPr>
    <w:rPr>
      <w:rFonts w:cs="Times New Roman"/>
    </w:rPr>
  </w:style>
  <w:style w:type="character" w:customStyle="1" w:styleId="2Char0">
    <w:name w:val="Σώμα κείμενου 2 Char"/>
    <w:link w:val="21"/>
    <w:uiPriority w:val="99"/>
    <w:rsid w:val="00A0784C"/>
    <w:rPr>
      <w:rFonts w:eastAsia="Times New Roman" w:cs="Tahoma"/>
      <w:snapToGrid w:val="0"/>
      <w:sz w:val="24"/>
      <w:szCs w:val="22"/>
      <w:lang w:val="el-GR" w:eastAsia="en-US"/>
    </w:rPr>
  </w:style>
  <w:style w:type="paragraph" w:styleId="af5">
    <w:name w:val="TOC Heading"/>
    <w:basedOn w:val="1"/>
    <w:next w:val="a"/>
    <w:uiPriority w:val="39"/>
    <w:unhideWhenUsed/>
    <w:qFormat/>
    <w:rsid w:val="00450700"/>
    <w:pPr>
      <w:outlineLvl w:val="9"/>
    </w:pPr>
  </w:style>
  <w:style w:type="paragraph" w:styleId="af6">
    <w:name w:val="Body Text"/>
    <w:basedOn w:val="a"/>
    <w:link w:val="Char9"/>
    <w:uiPriority w:val="99"/>
    <w:unhideWhenUsed/>
    <w:rsid w:val="00577F9C"/>
    <w:pPr>
      <w:spacing w:after="120"/>
    </w:pPr>
  </w:style>
  <w:style w:type="character" w:customStyle="1" w:styleId="Char9">
    <w:name w:val="Σώμα κειμένου Char"/>
    <w:basedOn w:val="a0"/>
    <w:link w:val="af6"/>
    <w:uiPriority w:val="99"/>
    <w:rsid w:val="00577F9C"/>
    <w:rPr>
      <w:rFonts w:eastAsia="Times New Roman" w:cs="Tahoma"/>
      <w:snapToGrid w:val="0"/>
      <w:sz w:val="24"/>
      <w:szCs w:val="22"/>
      <w:lang w:eastAsia="en-US"/>
    </w:rPr>
  </w:style>
  <w:style w:type="table" w:customStyle="1" w:styleId="TableNormal1">
    <w:name w:val="Table Normal1"/>
    <w:uiPriority w:val="2"/>
    <w:semiHidden/>
    <w:unhideWhenUsed/>
    <w:qFormat/>
    <w:rsid w:val="00577F9C"/>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577F9C"/>
    <w:pPr>
      <w:widowControl w:val="0"/>
      <w:autoSpaceDE w:val="0"/>
      <w:autoSpaceDN w:val="0"/>
    </w:pPr>
    <w:rPr>
      <w:rFonts w:eastAsia="Calibri" w:cs="Calibri"/>
      <w:snapToGrid w:val="0"/>
      <w:lang w:bidi="el-GR"/>
    </w:rPr>
  </w:style>
  <w:style w:type="character" w:styleId="af7">
    <w:name w:val="Emphasis"/>
    <w:basedOn w:val="a0"/>
    <w:uiPriority w:val="20"/>
    <w:qFormat/>
    <w:rsid w:val="00450700"/>
    <w:rPr>
      <w:i/>
      <w:iCs/>
    </w:rPr>
  </w:style>
  <w:style w:type="table" w:customStyle="1" w:styleId="12">
    <w:name w:val="Πλέγμα πίνακα1"/>
    <w:basedOn w:val="a1"/>
    <w:next w:val="ae"/>
    <w:rsid w:val="00C56A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Title"/>
    <w:basedOn w:val="a"/>
    <w:next w:val="a"/>
    <w:link w:val="Chara"/>
    <w:uiPriority w:val="10"/>
    <w:qFormat/>
    <w:rsid w:val="00450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Chara">
    <w:name w:val="Τίτλος Char"/>
    <w:basedOn w:val="a0"/>
    <w:link w:val="af8"/>
    <w:uiPriority w:val="10"/>
    <w:rsid w:val="00450700"/>
    <w:rPr>
      <w:rFonts w:asciiTheme="majorHAnsi" w:eastAsiaTheme="majorEastAsia" w:hAnsiTheme="majorHAnsi" w:cstheme="majorBidi"/>
      <w:color w:val="17365D" w:themeColor="text2" w:themeShade="BF"/>
      <w:spacing w:val="5"/>
      <w:sz w:val="52"/>
      <w:szCs w:val="52"/>
    </w:rPr>
  </w:style>
  <w:style w:type="character" w:styleId="-0">
    <w:name w:val="FollowedHyperlink"/>
    <w:basedOn w:val="a0"/>
    <w:uiPriority w:val="99"/>
    <w:semiHidden/>
    <w:unhideWhenUsed/>
    <w:rsid w:val="00643D0F"/>
    <w:rPr>
      <w:color w:val="800080" w:themeColor="followedHyperlink"/>
      <w:u w:val="single"/>
    </w:rPr>
  </w:style>
  <w:style w:type="paragraph" w:customStyle="1" w:styleId="CharCharCharCharCharCharCharChar">
    <w:name w:val="Char Char Char Char Char Char Char Char"/>
    <w:basedOn w:val="a"/>
    <w:rsid w:val="00994F82"/>
    <w:pPr>
      <w:spacing w:after="160" w:line="240" w:lineRule="exact"/>
    </w:pPr>
    <w:rPr>
      <w:rFonts w:ascii="Tahoma" w:hAnsi="Tahoma" w:cs="Times New Roman"/>
      <w:snapToGrid w:val="0"/>
      <w:sz w:val="20"/>
      <w:szCs w:val="20"/>
      <w:lang w:val="en-US"/>
    </w:rPr>
  </w:style>
  <w:style w:type="paragraph" w:customStyle="1" w:styleId="xmsonormal">
    <w:name w:val="x_msonormal"/>
    <w:basedOn w:val="a"/>
    <w:rsid w:val="008B2BEA"/>
    <w:rPr>
      <w:rFonts w:eastAsiaTheme="minorHAnsi" w:cs="Calibri"/>
      <w:snapToGrid w:val="0"/>
    </w:rPr>
  </w:style>
  <w:style w:type="paragraph" w:styleId="af9">
    <w:name w:val="Subtitle"/>
    <w:basedOn w:val="a"/>
    <w:next w:val="a"/>
    <w:link w:val="Charb"/>
    <w:uiPriority w:val="11"/>
    <w:qFormat/>
    <w:rsid w:val="00450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b">
    <w:name w:val="Υπότιτλος Char"/>
    <w:basedOn w:val="a0"/>
    <w:link w:val="af9"/>
    <w:uiPriority w:val="11"/>
    <w:rsid w:val="00450700"/>
    <w:rPr>
      <w:rFonts w:asciiTheme="majorHAnsi" w:eastAsiaTheme="majorEastAsia" w:hAnsiTheme="majorHAnsi" w:cstheme="majorBidi"/>
      <w:i/>
      <w:iCs/>
      <w:color w:val="4F81BD" w:themeColor="accent1"/>
      <w:spacing w:val="15"/>
      <w:sz w:val="24"/>
      <w:szCs w:val="24"/>
    </w:rPr>
  </w:style>
  <w:style w:type="paragraph" w:styleId="afa">
    <w:name w:val="No Spacing"/>
    <w:link w:val="Charc"/>
    <w:uiPriority w:val="1"/>
    <w:qFormat/>
    <w:rsid w:val="00450700"/>
    <w:pPr>
      <w:spacing w:after="0" w:line="240" w:lineRule="auto"/>
    </w:pPr>
  </w:style>
  <w:style w:type="paragraph" w:styleId="afb">
    <w:name w:val="Quote"/>
    <w:basedOn w:val="a"/>
    <w:next w:val="a"/>
    <w:link w:val="Chard"/>
    <w:uiPriority w:val="29"/>
    <w:qFormat/>
    <w:rsid w:val="00450700"/>
    <w:rPr>
      <w:i/>
      <w:iCs/>
      <w:color w:val="000000" w:themeColor="text1"/>
    </w:rPr>
  </w:style>
  <w:style w:type="character" w:customStyle="1" w:styleId="Chard">
    <w:name w:val="Απόσπασμα Char"/>
    <w:basedOn w:val="a0"/>
    <w:link w:val="afb"/>
    <w:uiPriority w:val="29"/>
    <w:rsid w:val="00450700"/>
    <w:rPr>
      <w:i/>
      <w:iCs/>
      <w:color w:val="000000" w:themeColor="text1"/>
    </w:rPr>
  </w:style>
  <w:style w:type="paragraph" w:styleId="afc">
    <w:name w:val="Intense Quote"/>
    <w:basedOn w:val="a"/>
    <w:next w:val="a"/>
    <w:link w:val="Chare"/>
    <w:uiPriority w:val="30"/>
    <w:qFormat/>
    <w:rsid w:val="00450700"/>
    <w:pPr>
      <w:pBdr>
        <w:bottom w:val="single" w:sz="4" w:space="4" w:color="4F81BD" w:themeColor="accent1"/>
      </w:pBdr>
      <w:spacing w:before="200" w:after="280"/>
      <w:ind w:left="936" w:right="936"/>
    </w:pPr>
    <w:rPr>
      <w:b/>
      <w:bCs/>
      <w:i/>
      <w:iCs/>
      <w:color w:val="4F81BD" w:themeColor="accent1"/>
    </w:rPr>
  </w:style>
  <w:style w:type="character" w:customStyle="1" w:styleId="Chare">
    <w:name w:val="Έντονο απόσπ. Char"/>
    <w:basedOn w:val="a0"/>
    <w:link w:val="afc"/>
    <w:uiPriority w:val="30"/>
    <w:rsid w:val="00450700"/>
    <w:rPr>
      <w:b/>
      <w:bCs/>
      <w:i/>
      <w:iCs/>
      <w:color w:val="4F81BD" w:themeColor="accent1"/>
    </w:rPr>
  </w:style>
  <w:style w:type="character" w:styleId="afd">
    <w:name w:val="Subtle Emphasis"/>
    <w:basedOn w:val="a0"/>
    <w:uiPriority w:val="19"/>
    <w:qFormat/>
    <w:rsid w:val="00450700"/>
    <w:rPr>
      <w:i/>
      <w:iCs/>
      <w:color w:val="808080" w:themeColor="text1" w:themeTint="7F"/>
    </w:rPr>
  </w:style>
  <w:style w:type="character" w:styleId="afe">
    <w:name w:val="Intense Emphasis"/>
    <w:basedOn w:val="a0"/>
    <w:uiPriority w:val="21"/>
    <w:qFormat/>
    <w:rsid w:val="00450700"/>
    <w:rPr>
      <w:b/>
      <w:bCs/>
      <w:i/>
      <w:iCs/>
      <w:color w:val="4F81BD" w:themeColor="accent1"/>
    </w:rPr>
  </w:style>
  <w:style w:type="character" w:styleId="aff">
    <w:name w:val="Subtle Reference"/>
    <w:basedOn w:val="a0"/>
    <w:uiPriority w:val="31"/>
    <w:qFormat/>
    <w:rsid w:val="00450700"/>
    <w:rPr>
      <w:smallCaps/>
      <w:color w:val="C0504D" w:themeColor="accent2"/>
      <w:u w:val="single"/>
    </w:rPr>
  </w:style>
  <w:style w:type="character" w:styleId="aff0">
    <w:name w:val="Intense Reference"/>
    <w:basedOn w:val="a0"/>
    <w:uiPriority w:val="32"/>
    <w:qFormat/>
    <w:rsid w:val="00450700"/>
    <w:rPr>
      <w:b/>
      <w:bCs/>
      <w:smallCaps/>
      <w:color w:val="C0504D" w:themeColor="accent2"/>
      <w:spacing w:val="5"/>
      <w:u w:val="single"/>
    </w:rPr>
  </w:style>
  <w:style w:type="character" w:styleId="aff1">
    <w:name w:val="Book Title"/>
    <w:basedOn w:val="a0"/>
    <w:uiPriority w:val="33"/>
    <w:qFormat/>
    <w:rsid w:val="00450700"/>
    <w:rPr>
      <w:b/>
      <w:bCs/>
      <w:smallCaps/>
      <w:spacing w:val="5"/>
    </w:rPr>
  </w:style>
  <w:style w:type="character" w:customStyle="1" w:styleId="Charc">
    <w:name w:val="Χωρίς διάστιχο Char"/>
    <w:link w:val="afa"/>
    <w:uiPriority w:val="1"/>
    <w:rsid w:val="00946D81"/>
  </w:style>
  <w:style w:type="paragraph" w:styleId="Web">
    <w:name w:val="Normal (Web)"/>
    <w:basedOn w:val="a"/>
    <w:uiPriority w:val="99"/>
    <w:unhideWhenUsed/>
    <w:rsid w:val="00946D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F54DB"/>
    <w:rPr>
      <w:color w:val="605E5C"/>
      <w:shd w:val="clear" w:color="auto" w:fill="E1DFDD"/>
    </w:rPr>
  </w:style>
  <w:style w:type="character" w:customStyle="1" w:styleId="markedcontent">
    <w:name w:val="markedcontent"/>
    <w:rsid w:val="00741130"/>
  </w:style>
  <w:style w:type="paragraph" w:customStyle="1" w:styleId="Heading11">
    <w:name w:val="Heading 11"/>
    <w:basedOn w:val="a"/>
    <w:next w:val="a"/>
    <w:qFormat/>
    <w:rsid w:val="00576B87"/>
    <w:pPr>
      <w:numPr>
        <w:ilvl w:val="1"/>
        <w:numId w:val="11"/>
      </w:numPr>
      <w:spacing w:before="100" w:beforeAutospacing="1" w:after="100" w:afterAutospacing="1" w:line="240" w:lineRule="auto"/>
      <w:outlineLvl w:val="0"/>
    </w:pPr>
    <w:rPr>
      <w:rFonts w:ascii="Calibri" w:eastAsia="Times New Roman" w:hAnsi="Calibri" w:cs="Times New Roman"/>
      <w:b/>
      <w:bCs/>
      <w:szCs w:val="28"/>
      <w:lang w:val="en-GB" w:eastAsia="et-EE"/>
    </w:rPr>
  </w:style>
  <w:style w:type="paragraph" w:customStyle="1" w:styleId="oj-normal">
    <w:name w:val="oj-normal"/>
    <w:basedOn w:val="a"/>
    <w:rsid w:val="00576B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730">
      <w:bodyDiv w:val="1"/>
      <w:marLeft w:val="0"/>
      <w:marRight w:val="0"/>
      <w:marTop w:val="0"/>
      <w:marBottom w:val="0"/>
      <w:divBdr>
        <w:top w:val="none" w:sz="0" w:space="0" w:color="auto"/>
        <w:left w:val="none" w:sz="0" w:space="0" w:color="auto"/>
        <w:bottom w:val="none" w:sz="0" w:space="0" w:color="auto"/>
        <w:right w:val="none" w:sz="0" w:space="0" w:color="auto"/>
      </w:divBdr>
    </w:div>
    <w:div w:id="45304114">
      <w:bodyDiv w:val="1"/>
      <w:marLeft w:val="0"/>
      <w:marRight w:val="0"/>
      <w:marTop w:val="0"/>
      <w:marBottom w:val="0"/>
      <w:divBdr>
        <w:top w:val="none" w:sz="0" w:space="0" w:color="auto"/>
        <w:left w:val="none" w:sz="0" w:space="0" w:color="auto"/>
        <w:bottom w:val="none" w:sz="0" w:space="0" w:color="auto"/>
        <w:right w:val="none" w:sz="0" w:space="0" w:color="auto"/>
      </w:divBdr>
    </w:div>
    <w:div w:id="58329870">
      <w:bodyDiv w:val="1"/>
      <w:marLeft w:val="0"/>
      <w:marRight w:val="0"/>
      <w:marTop w:val="0"/>
      <w:marBottom w:val="0"/>
      <w:divBdr>
        <w:top w:val="none" w:sz="0" w:space="0" w:color="auto"/>
        <w:left w:val="none" w:sz="0" w:space="0" w:color="auto"/>
        <w:bottom w:val="none" w:sz="0" w:space="0" w:color="auto"/>
        <w:right w:val="none" w:sz="0" w:space="0" w:color="auto"/>
      </w:divBdr>
    </w:div>
    <w:div w:id="66730020">
      <w:bodyDiv w:val="1"/>
      <w:marLeft w:val="0"/>
      <w:marRight w:val="0"/>
      <w:marTop w:val="0"/>
      <w:marBottom w:val="0"/>
      <w:divBdr>
        <w:top w:val="none" w:sz="0" w:space="0" w:color="auto"/>
        <w:left w:val="none" w:sz="0" w:space="0" w:color="auto"/>
        <w:bottom w:val="none" w:sz="0" w:space="0" w:color="auto"/>
        <w:right w:val="none" w:sz="0" w:space="0" w:color="auto"/>
      </w:divBdr>
    </w:div>
    <w:div w:id="209416836">
      <w:bodyDiv w:val="1"/>
      <w:marLeft w:val="0"/>
      <w:marRight w:val="0"/>
      <w:marTop w:val="0"/>
      <w:marBottom w:val="0"/>
      <w:divBdr>
        <w:top w:val="none" w:sz="0" w:space="0" w:color="auto"/>
        <w:left w:val="none" w:sz="0" w:space="0" w:color="auto"/>
        <w:bottom w:val="none" w:sz="0" w:space="0" w:color="auto"/>
        <w:right w:val="none" w:sz="0" w:space="0" w:color="auto"/>
      </w:divBdr>
      <w:divsChild>
        <w:div w:id="1709449762">
          <w:marLeft w:val="1440"/>
          <w:marRight w:val="0"/>
          <w:marTop w:val="80"/>
          <w:marBottom w:val="0"/>
          <w:divBdr>
            <w:top w:val="none" w:sz="0" w:space="0" w:color="auto"/>
            <w:left w:val="none" w:sz="0" w:space="0" w:color="auto"/>
            <w:bottom w:val="none" w:sz="0" w:space="0" w:color="auto"/>
            <w:right w:val="none" w:sz="0" w:space="0" w:color="auto"/>
          </w:divBdr>
        </w:div>
      </w:divsChild>
    </w:div>
    <w:div w:id="236401186">
      <w:bodyDiv w:val="1"/>
      <w:marLeft w:val="0"/>
      <w:marRight w:val="0"/>
      <w:marTop w:val="0"/>
      <w:marBottom w:val="0"/>
      <w:divBdr>
        <w:top w:val="none" w:sz="0" w:space="0" w:color="auto"/>
        <w:left w:val="none" w:sz="0" w:space="0" w:color="auto"/>
        <w:bottom w:val="none" w:sz="0" w:space="0" w:color="auto"/>
        <w:right w:val="none" w:sz="0" w:space="0" w:color="auto"/>
      </w:divBdr>
    </w:div>
    <w:div w:id="385688956">
      <w:bodyDiv w:val="1"/>
      <w:marLeft w:val="0"/>
      <w:marRight w:val="0"/>
      <w:marTop w:val="0"/>
      <w:marBottom w:val="0"/>
      <w:divBdr>
        <w:top w:val="none" w:sz="0" w:space="0" w:color="auto"/>
        <w:left w:val="none" w:sz="0" w:space="0" w:color="auto"/>
        <w:bottom w:val="none" w:sz="0" w:space="0" w:color="auto"/>
        <w:right w:val="none" w:sz="0" w:space="0" w:color="auto"/>
      </w:divBdr>
    </w:div>
    <w:div w:id="443157879">
      <w:bodyDiv w:val="1"/>
      <w:marLeft w:val="0"/>
      <w:marRight w:val="0"/>
      <w:marTop w:val="0"/>
      <w:marBottom w:val="0"/>
      <w:divBdr>
        <w:top w:val="none" w:sz="0" w:space="0" w:color="auto"/>
        <w:left w:val="none" w:sz="0" w:space="0" w:color="auto"/>
        <w:bottom w:val="none" w:sz="0" w:space="0" w:color="auto"/>
        <w:right w:val="none" w:sz="0" w:space="0" w:color="auto"/>
      </w:divBdr>
    </w:div>
    <w:div w:id="771701040">
      <w:bodyDiv w:val="1"/>
      <w:marLeft w:val="0"/>
      <w:marRight w:val="0"/>
      <w:marTop w:val="0"/>
      <w:marBottom w:val="0"/>
      <w:divBdr>
        <w:top w:val="none" w:sz="0" w:space="0" w:color="auto"/>
        <w:left w:val="none" w:sz="0" w:space="0" w:color="auto"/>
        <w:bottom w:val="none" w:sz="0" w:space="0" w:color="auto"/>
        <w:right w:val="none" w:sz="0" w:space="0" w:color="auto"/>
      </w:divBdr>
    </w:div>
    <w:div w:id="792015135">
      <w:bodyDiv w:val="1"/>
      <w:marLeft w:val="0"/>
      <w:marRight w:val="0"/>
      <w:marTop w:val="0"/>
      <w:marBottom w:val="0"/>
      <w:divBdr>
        <w:top w:val="none" w:sz="0" w:space="0" w:color="auto"/>
        <w:left w:val="none" w:sz="0" w:space="0" w:color="auto"/>
        <w:bottom w:val="none" w:sz="0" w:space="0" w:color="auto"/>
        <w:right w:val="none" w:sz="0" w:space="0" w:color="auto"/>
      </w:divBdr>
    </w:div>
    <w:div w:id="840706665">
      <w:bodyDiv w:val="1"/>
      <w:marLeft w:val="0"/>
      <w:marRight w:val="0"/>
      <w:marTop w:val="0"/>
      <w:marBottom w:val="0"/>
      <w:divBdr>
        <w:top w:val="none" w:sz="0" w:space="0" w:color="auto"/>
        <w:left w:val="none" w:sz="0" w:space="0" w:color="auto"/>
        <w:bottom w:val="none" w:sz="0" w:space="0" w:color="auto"/>
        <w:right w:val="none" w:sz="0" w:space="0" w:color="auto"/>
      </w:divBdr>
    </w:div>
    <w:div w:id="944465096">
      <w:bodyDiv w:val="1"/>
      <w:marLeft w:val="0"/>
      <w:marRight w:val="0"/>
      <w:marTop w:val="0"/>
      <w:marBottom w:val="0"/>
      <w:divBdr>
        <w:top w:val="none" w:sz="0" w:space="0" w:color="auto"/>
        <w:left w:val="none" w:sz="0" w:space="0" w:color="auto"/>
        <w:bottom w:val="none" w:sz="0" w:space="0" w:color="auto"/>
        <w:right w:val="none" w:sz="0" w:space="0" w:color="auto"/>
      </w:divBdr>
    </w:div>
    <w:div w:id="951011026">
      <w:bodyDiv w:val="1"/>
      <w:marLeft w:val="0"/>
      <w:marRight w:val="0"/>
      <w:marTop w:val="0"/>
      <w:marBottom w:val="0"/>
      <w:divBdr>
        <w:top w:val="none" w:sz="0" w:space="0" w:color="auto"/>
        <w:left w:val="none" w:sz="0" w:space="0" w:color="auto"/>
        <w:bottom w:val="none" w:sz="0" w:space="0" w:color="auto"/>
        <w:right w:val="none" w:sz="0" w:space="0" w:color="auto"/>
      </w:divBdr>
    </w:div>
    <w:div w:id="957686088">
      <w:bodyDiv w:val="1"/>
      <w:marLeft w:val="0"/>
      <w:marRight w:val="0"/>
      <w:marTop w:val="0"/>
      <w:marBottom w:val="0"/>
      <w:divBdr>
        <w:top w:val="none" w:sz="0" w:space="0" w:color="auto"/>
        <w:left w:val="none" w:sz="0" w:space="0" w:color="auto"/>
        <w:bottom w:val="none" w:sz="0" w:space="0" w:color="auto"/>
        <w:right w:val="none" w:sz="0" w:space="0" w:color="auto"/>
      </w:divBdr>
    </w:div>
    <w:div w:id="991518094">
      <w:bodyDiv w:val="1"/>
      <w:marLeft w:val="0"/>
      <w:marRight w:val="0"/>
      <w:marTop w:val="0"/>
      <w:marBottom w:val="0"/>
      <w:divBdr>
        <w:top w:val="none" w:sz="0" w:space="0" w:color="auto"/>
        <w:left w:val="none" w:sz="0" w:space="0" w:color="auto"/>
        <w:bottom w:val="none" w:sz="0" w:space="0" w:color="auto"/>
        <w:right w:val="none" w:sz="0" w:space="0" w:color="auto"/>
      </w:divBdr>
    </w:div>
    <w:div w:id="1051538437">
      <w:bodyDiv w:val="1"/>
      <w:marLeft w:val="0"/>
      <w:marRight w:val="0"/>
      <w:marTop w:val="0"/>
      <w:marBottom w:val="0"/>
      <w:divBdr>
        <w:top w:val="none" w:sz="0" w:space="0" w:color="auto"/>
        <w:left w:val="none" w:sz="0" w:space="0" w:color="auto"/>
        <w:bottom w:val="none" w:sz="0" w:space="0" w:color="auto"/>
        <w:right w:val="none" w:sz="0" w:space="0" w:color="auto"/>
      </w:divBdr>
    </w:div>
    <w:div w:id="1133718301">
      <w:bodyDiv w:val="1"/>
      <w:marLeft w:val="0"/>
      <w:marRight w:val="0"/>
      <w:marTop w:val="0"/>
      <w:marBottom w:val="0"/>
      <w:divBdr>
        <w:top w:val="none" w:sz="0" w:space="0" w:color="auto"/>
        <w:left w:val="none" w:sz="0" w:space="0" w:color="auto"/>
        <w:bottom w:val="none" w:sz="0" w:space="0" w:color="auto"/>
        <w:right w:val="none" w:sz="0" w:space="0" w:color="auto"/>
      </w:divBdr>
    </w:div>
    <w:div w:id="1214192112">
      <w:bodyDiv w:val="1"/>
      <w:marLeft w:val="0"/>
      <w:marRight w:val="0"/>
      <w:marTop w:val="0"/>
      <w:marBottom w:val="0"/>
      <w:divBdr>
        <w:top w:val="none" w:sz="0" w:space="0" w:color="auto"/>
        <w:left w:val="none" w:sz="0" w:space="0" w:color="auto"/>
        <w:bottom w:val="none" w:sz="0" w:space="0" w:color="auto"/>
        <w:right w:val="none" w:sz="0" w:space="0" w:color="auto"/>
      </w:divBdr>
    </w:div>
    <w:div w:id="1292592593">
      <w:bodyDiv w:val="1"/>
      <w:marLeft w:val="0"/>
      <w:marRight w:val="0"/>
      <w:marTop w:val="0"/>
      <w:marBottom w:val="0"/>
      <w:divBdr>
        <w:top w:val="none" w:sz="0" w:space="0" w:color="auto"/>
        <w:left w:val="none" w:sz="0" w:space="0" w:color="auto"/>
        <w:bottom w:val="none" w:sz="0" w:space="0" w:color="auto"/>
        <w:right w:val="none" w:sz="0" w:space="0" w:color="auto"/>
      </w:divBdr>
    </w:div>
    <w:div w:id="1308558161">
      <w:bodyDiv w:val="1"/>
      <w:marLeft w:val="0"/>
      <w:marRight w:val="0"/>
      <w:marTop w:val="0"/>
      <w:marBottom w:val="0"/>
      <w:divBdr>
        <w:top w:val="none" w:sz="0" w:space="0" w:color="auto"/>
        <w:left w:val="none" w:sz="0" w:space="0" w:color="auto"/>
        <w:bottom w:val="none" w:sz="0" w:space="0" w:color="auto"/>
        <w:right w:val="none" w:sz="0" w:space="0" w:color="auto"/>
      </w:divBdr>
    </w:div>
    <w:div w:id="1308971051">
      <w:bodyDiv w:val="1"/>
      <w:marLeft w:val="0"/>
      <w:marRight w:val="0"/>
      <w:marTop w:val="0"/>
      <w:marBottom w:val="0"/>
      <w:divBdr>
        <w:top w:val="none" w:sz="0" w:space="0" w:color="auto"/>
        <w:left w:val="none" w:sz="0" w:space="0" w:color="auto"/>
        <w:bottom w:val="none" w:sz="0" w:space="0" w:color="auto"/>
        <w:right w:val="none" w:sz="0" w:space="0" w:color="auto"/>
      </w:divBdr>
      <w:divsChild>
        <w:div w:id="1285455081">
          <w:marLeft w:val="0"/>
          <w:marRight w:val="0"/>
          <w:marTop w:val="0"/>
          <w:marBottom w:val="0"/>
          <w:divBdr>
            <w:top w:val="none" w:sz="0" w:space="0" w:color="auto"/>
            <w:left w:val="none" w:sz="0" w:space="0" w:color="auto"/>
            <w:bottom w:val="none" w:sz="0" w:space="0" w:color="auto"/>
            <w:right w:val="none" w:sz="0" w:space="0" w:color="auto"/>
          </w:divBdr>
        </w:div>
        <w:div w:id="484707285">
          <w:marLeft w:val="0"/>
          <w:marRight w:val="0"/>
          <w:marTop w:val="0"/>
          <w:marBottom w:val="0"/>
          <w:divBdr>
            <w:top w:val="none" w:sz="0" w:space="0" w:color="auto"/>
            <w:left w:val="none" w:sz="0" w:space="0" w:color="auto"/>
            <w:bottom w:val="none" w:sz="0" w:space="0" w:color="auto"/>
            <w:right w:val="none" w:sz="0" w:space="0" w:color="auto"/>
          </w:divBdr>
        </w:div>
        <w:div w:id="1670713664">
          <w:marLeft w:val="0"/>
          <w:marRight w:val="0"/>
          <w:marTop w:val="0"/>
          <w:marBottom w:val="0"/>
          <w:divBdr>
            <w:top w:val="none" w:sz="0" w:space="0" w:color="auto"/>
            <w:left w:val="none" w:sz="0" w:space="0" w:color="auto"/>
            <w:bottom w:val="none" w:sz="0" w:space="0" w:color="auto"/>
            <w:right w:val="none" w:sz="0" w:space="0" w:color="auto"/>
          </w:divBdr>
        </w:div>
      </w:divsChild>
    </w:div>
    <w:div w:id="1385913253">
      <w:bodyDiv w:val="1"/>
      <w:marLeft w:val="0"/>
      <w:marRight w:val="0"/>
      <w:marTop w:val="0"/>
      <w:marBottom w:val="0"/>
      <w:divBdr>
        <w:top w:val="none" w:sz="0" w:space="0" w:color="auto"/>
        <w:left w:val="none" w:sz="0" w:space="0" w:color="auto"/>
        <w:bottom w:val="none" w:sz="0" w:space="0" w:color="auto"/>
        <w:right w:val="none" w:sz="0" w:space="0" w:color="auto"/>
      </w:divBdr>
    </w:div>
    <w:div w:id="1474367417">
      <w:bodyDiv w:val="1"/>
      <w:marLeft w:val="0"/>
      <w:marRight w:val="0"/>
      <w:marTop w:val="0"/>
      <w:marBottom w:val="0"/>
      <w:divBdr>
        <w:top w:val="none" w:sz="0" w:space="0" w:color="auto"/>
        <w:left w:val="none" w:sz="0" w:space="0" w:color="auto"/>
        <w:bottom w:val="none" w:sz="0" w:space="0" w:color="auto"/>
        <w:right w:val="none" w:sz="0" w:space="0" w:color="auto"/>
      </w:divBdr>
    </w:div>
    <w:div w:id="1504930101">
      <w:bodyDiv w:val="1"/>
      <w:marLeft w:val="0"/>
      <w:marRight w:val="0"/>
      <w:marTop w:val="0"/>
      <w:marBottom w:val="0"/>
      <w:divBdr>
        <w:top w:val="none" w:sz="0" w:space="0" w:color="auto"/>
        <w:left w:val="none" w:sz="0" w:space="0" w:color="auto"/>
        <w:bottom w:val="none" w:sz="0" w:space="0" w:color="auto"/>
        <w:right w:val="none" w:sz="0" w:space="0" w:color="auto"/>
      </w:divBdr>
    </w:div>
    <w:div w:id="1767992360">
      <w:bodyDiv w:val="1"/>
      <w:marLeft w:val="0"/>
      <w:marRight w:val="0"/>
      <w:marTop w:val="0"/>
      <w:marBottom w:val="0"/>
      <w:divBdr>
        <w:top w:val="none" w:sz="0" w:space="0" w:color="auto"/>
        <w:left w:val="none" w:sz="0" w:space="0" w:color="auto"/>
        <w:bottom w:val="none" w:sz="0" w:space="0" w:color="auto"/>
        <w:right w:val="none" w:sz="0" w:space="0" w:color="auto"/>
      </w:divBdr>
    </w:div>
    <w:div w:id="1835215853">
      <w:bodyDiv w:val="1"/>
      <w:marLeft w:val="0"/>
      <w:marRight w:val="0"/>
      <w:marTop w:val="0"/>
      <w:marBottom w:val="0"/>
      <w:divBdr>
        <w:top w:val="none" w:sz="0" w:space="0" w:color="auto"/>
        <w:left w:val="none" w:sz="0" w:space="0" w:color="auto"/>
        <w:bottom w:val="none" w:sz="0" w:space="0" w:color="auto"/>
        <w:right w:val="none" w:sz="0" w:space="0" w:color="auto"/>
      </w:divBdr>
    </w:div>
    <w:div w:id="1836266788">
      <w:bodyDiv w:val="1"/>
      <w:marLeft w:val="0"/>
      <w:marRight w:val="0"/>
      <w:marTop w:val="0"/>
      <w:marBottom w:val="0"/>
      <w:divBdr>
        <w:top w:val="none" w:sz="0" w:space="0" w:color="auto"/>
        <w:left w:val="none" w:sz="0" w:space="0" w:color="auto"/>
        <w:bottom w:val="none" w:sz="0" w:space="0" w:color="auto"/>
        <w:right w:val="none" w:sz="0" w:space="0" w:color="auto"/>
      </w:divBdr>
    </w:div>
    <w:div w:id="1880194108">
      <w:bodyDiv w:val="1"/>
      <w:marLeft w:val="0"/>
      <w:marRight w:val="0"/>
      <w:marTop w:val="0"/>
      <w:marBottom w:val="0"/>
      <w:divBdr>
        <w:top w:val="none" w:sz="0" w:space="0" w:color="auto"/>
        <w:left w:val="none" w:sz="0" w:space="0" w:color="auto"/>
        <w:bottom w:val="none" w:sz="0" w:space="0" w:color="auto"/>
        <w:right w:val="none" w:sz="0" w:space="0" w:color="auto"/>
      </w:divBdr>
    </w:div>
    <w:div w:id="1935163027">
      <w:bodyDiv w:val="1"/>
      <w:marLeft w:val="0"/>
      <w:marRight w:val="0"/>
      <w:marTop w:val="0"/>
      <w:marBottom w:val="0"/>
      <w:divBdr>
        <w:top w:val="none" w:sz="0" w:space="0" w:color="auto"/>
        <w:left w:val="none" w:sz="0" w:space="0" w:color="auto"/>
        <w:bottom w:val="none" w:sz="0" w:space="0" w:color="auto"/>
        <w:right w:val="none" w:sz="0" w:space="0" w:color="auto"/>
      </w:divBdr>
    </w:div>
    <w:div w:id="20910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21R1060" TargetMode="External"/><Relationship Id="rId18" Type="http://schemas.openxmlformats.org/officeDocument/2006/relationships/hyperlink" Target="http://www.interreg.gr" TargetMode="External"/><Relationship Id="rId26" Type="http://schemas.openxmlformats.org/officeDocument/2006/relationships/hyperlink" Target="https://new-european-bauhaus.europa.eu/get-involved/use-compass_e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inkedin.com/in/greece-northmacedonia?lipi=urn%3Ali%3Apage%3Ad_flagship3_profile_view_base_contact_details%3B7Yo5vhvkRfSUWj89%2FAWghg%3D%3D" TargetMode="External"/><Relationship Id="rId34"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s://eur-lex.europa.eu/eli/reg/2021/1059" TargetMode="External"/><Relationship Id="rId17" Type="http://schemas.openxmlformats.org/officeDocument/2006/relationships/hyperlink" Target="http://www.greece-northmacedonia.eu" TargetMode="External"/><Relationship Id="rId25" Type="http://schemas.openxmlformats.org/officeDocument/2006/relationships/hyperlink" Target="https://new-european-bauhaus.europa.eu/index_en?prefLang=el" TargetMode="External"/><Relationship Id="rId33" Type="http://schemas.openxmlformats.org/officeDocument/2006/relationships/image" Target="media/image5.jpe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projectname.eu" TargetMode="External"/><Relationship Id="rId29" Type="http://schemas.openxmlformats.org/officeDocument/2006/relationships/hyperlink" Target="https://eur-lex.europa.eu/legal-content/EN/TXT/?uri=CELEX%3A32021R10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w3.org/" TargetMode="External"/><Relationship Id="rId32" Type="http://schemas.openxmlformats.org/officeDocument/2006/relationships/image" Target="media/image4.jpeg"/><Relationship Id="rId37" Type="http://schemas.openxmlformats.org/officeDocument/2006/relationships/hyperlink" Target="https://eur-lex.europa.eu/legal-content/EN/AUTO/?uri=OJ:C:2012:271:TOC"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eli/reg/2021/1529" TargetMode="External"/><Relationship Id="rId23" Type="http://schemas.openxmlformats.org/officeDocument/2006/relationships/hyperlink" Target="http://www.w3.org/TR/WCAG20/" TargetMode="External"/><Relationship Id="rId28" Type="http://schemas.openxmlformats.org/officeDocument/2006/relationships/hyperlink" Target="https://eur-lex.europa.eu/legal-content/EN/TXT/?uri=CELEX%3A32021R1060" TargetMode="External"/><Relationship Id="rId36" Type="http://schemas.openxmlformats.org/officeDocument/2006/relationships/hyperlink" Target="https://eur-lex.europa.eu/legal-content/EN/TXT/HTML/?uri=CELEX:32021R1060" TargetMode="External"/><Relationship Id="rId10" Type="http://schemas.openxmlformats.org/officeDocument/2006/relationships/endnotes" Target="endnotes.xml"/><Relationship Id="rId19" Type="http://schemas.openxmlformats.org/officeDocument/2006/relationships/hyperlink" Target="https://ec.europa.eu/regional_policy/home_en"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21R1060" TargetMode="External"/><Relationship Id="rId22" Type="http://schemas.openxmlformats.org/officeDocument/2006/relationships/hyperlink" Target="https://ec.europa.eu/regional_policy/information-sources/publications/guides/2024/communicating-operations-of-strategic-importance-in-2021-2027-a-practical-toolbox_en" TargetMode="External"/><Relationship Id="rId27" Type="http://schemas.openxmlformats.org/officeDocument/2006/relationships/hyperlink" Target="https://eur-lex.europa.eu/legal-content/EN/TXT/HTML/?uri=CELEX:32021R1059" TargetMode="External"/><Relationship Id="rId30" Type="http://schemas.openxmlformats.org/officeDocument/2006/relationships/hyperlink" Target="https://eur-lex.europa.eu/legal-content/EN/TXT/HTML/?uri=CELEX:32021R1060" TargetMode="External"/><Relationship Id="rId35" Type="http://schemas.openxmlformats.org/officeDocument/2006/relationships/hyperlink" Target="https://eur-lex.europa.eu/legal-content/EN/TXT/HTML/?uri=CELEX:32021R106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45890230AC104E8D42328579568F11" ma:contentTypeVersion="9" ma:contentTypeDescription="Create a new document." ma:contentTypeScope="" ma:versionID="41c9ed09b905868cf756fed60723a515">
  <xsd:schema xmlns:xsd="http://www.w3.org/2001/XMLSchema" xmlns:xs="http://www.w3.org/2001/XMLSchema" xmlns:p="http://schemas.microsoft.com/office/2006/metadata/properties" xmlns:ns3="78367ec5-708c-439e-8d7a-bb2571106d34" targetNamespace="http://schemas.microsoft.com/office/2006/metadata/properties" ma:root="true" ma:fieldsID="a095ccdc8dae8842341ab224d5d9ac30" ns3:_="">
    <xsd:import namespace="78367ec5-708c-439e-8d7a-bb2571106d3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67ec5-708c-439e-8d7a-bb2571106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5AA8-FC1D-4178-9924-026FB12BA000}">
  <ds:schemaRefs>
    <ds:schemaRef ds:uri="http://schemas.microsoft.com/sharepoint/v3/contenttype/forms"/>
  </ds:schemaRefs>
</ds:datastoreItem>
</file>

<file path=customXml/itemProps2.xml><?xml version="1.0" encoding="utf-8"?>
<ds:datastoreItem xmlns:ds="http://schemas.openxmlformats.org/officeDocument/2006/customXml" ds:itemID="{E7561719-AE9C-47B9-8FA4-6ECCE7236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67ec5-708c-439e-8d7a-bb2571106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AA5CE-B235-4657-9BA7-AD84EEA59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B09FE2-D063-4BBD-92B9-3900BD2B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7449</Words>
  <Characters>40225</Characters>
  <Application>Microsoft Office Word</Application>
  <DocSecurity>0</DocSecurity>
  <Lines>335</Lines>
  <Paragraphs>95</Paragraphs>
  <ScaleCrop>false</ScaleCrop>
  <HeadingPairs>
    <vt:vector size="6" baseType="variant">
      <vt:variant>
        <vt:lpstr>Τίτλος</vt:lpstr>
      </vt:variant>
      <vt:variant>
        <vt:i4>1</vt:i4>
      </vt:variant>
      <vt:variant>
        <vt:lpstr>Title</vt:lpstr>
      </vt:variant>
      <vt:variant>
        <vt:i4>1</vt:i4>
      </vt:variant>
      <vt:variant>
        <vt:lpstr>Заглавие</vt:lpstr>
      </vt:variant>
      <vt:variant>
        <vt:i4>1</vt:i4>
      </vt:variant>
    </vt:vector>
  </HeadingPairs>
  <TitlesOfParts>
    <vt:vector size="3" baseType="lpstr">
      <vt:lpstr>INTERREG V-A</vt:lpstr>
      <vt:lpstr>INTERREG V-A</vt:lpstr>
      <vt:lpstr>INTERREG V-A</vt:lpstr>
    </vt:vector>
  </TitlesOfParts>
  <Company>HP</Company>
  <LinksUpToDate>false</LinksUpToDate>
  <CharactersWithSpaces>47579</CharactersWithSpaces>
  <SharedDoc>false</SharedDoc>
  <HLinks>
    <vt:vector size="276" baseType="variant">
      <vt:variant>
        <vt:i4>1638454</vt:i4>
      </vt:variant>
      <vt:variant>
        <vt:i4>266</vt:i4>
      </vt:variant>
      <vt:variant>
        <vt:i4>0</vt:i4>
      </vt:variant>
      <vt:variant>
        <vt:i4>5</vt:i4>
      </vt:variant>
      <vt:variant>
        <vt:lpwstr/>
      </vt:variant>
      <vt:variant>
        <vt:lpwstr>_Toc16501830</vt:lpwstr>
      </vt:variant>
      <vt:variant>
        <vt:i4>1048631</vt:i4>
      </vt:variant>
      <vt:variant>
        <vt:i4>260</vt:i4>
      </vt:variant>
      <vt:variant>
        <vt:i4>0</vt:i4>
      </vt:variant>
      <vt:variant>
        <vt:i4>5</vt:i4>
      </vt:variant>
      <vt:variant>
        <vt:lpwstr/>
      </vt:variant>
      <vt:variant>
        <vt:lpwstr>_Toc16501829</vt:lpwstr>
      </vt:variant>
      <vt:variant>
        <vt:i4>1114167</vt:i4>
      </vt:variant>
      <vt:variant>
        <vt:i4>254</vt:i4>
      </vt:variant>
      <vt:variant>
        <vt:i4>0</vt:i4>
      </vt:variant>
      <vt:variant>
        <vt:i4>5</vt:i4>
      </vt:variant>
      <vt:variant>
        <vt:lpwstr/>
      </vt:variant>
      <vt:variant>
        <vt:lpwstr>_Toc16501828</vt:lpwstr>
      </vt:variant>
      <vt:variant>
        <vt:i4>1966135</vt:i4>
      </vt:variant>
      <vt:variant>
        <vt:i4>248</vt:i4>
      </vt:variant>
      <vt:variant>
        <vt:i4>0</vt:i4>
      </vt:variant>
      <vt:variant>
        <vt:i4>5</vt:i4>
      </vt:variant>
      <vt:variant>
        <vt:lpwstr/>
      </vt:variant>
      <vt:variant>
        <vt:lpwstr>_Toc16501827</vt:lpwstr>
      </vt:variant>
      <vt:variant>
        <vt:i4>2031671</vt:i4>
      </vt:variant>
      <vt:variant>
        <vt:i4>242</vt:i4>
      </vt:variant>
      <vt:variant>
        <vt:i4>0</vt:i4>
      </vt:variant>
      <vt:variant>
        <vt:i4>5</vt:i4>
      </vt:variant>
      <vt:variant>
        <vt:lpwstr/>
      </vt:variant>
      <vt:variant>
        <vt:lpwstr>_Toc16501826</vt:lpwstr>
      </vt:variant>
      <vt:variant>
        <vt:i4>1835063</vt:i4>
      </vt:variant>
      <vt:variant>
        <vt:i4>236</vt:i4>
      </vt:variant>
      <vt:variant>
        <vt:i4>0</vt:i4>
      </vt:variant>
      <vt:variant>
        <vt:i4>5</vt:i4>
      </vt:variant>
      <vt:variant>
        <vt:lpwstr/>
      </vt:variant>
      <vt:variant>
        <vt:lpwstr>_Toc16501825</vt:lpwstr>
      </vt:variant>
      <vt:variant>
        <vt:i4>1900599</vt:i4>
      </vt:variant>
      <vt:variant>
        <vt:i4>230</vt:i4>
      </vt:variant>
      <vt:variant>
        <vt:i4>0</vt:i4>
      </vt:variant>
      <vt:variant>
        <vt:i4>5</vt:i4>
      </vt:variant>
      <vt:variant>
        <vt:lpwstr/>
      </vt:variant>
      <vt:variant>
        <vt:lpwstr>_Toc16501824</vt:lpwstr>
      </vt:variant>
      <vt:variant>
        <vt:i4>1703991</vt:i4>
      </vt:variant>
      <vt:variant>
        <vt:i4>224</vt:i4>
      </vt:variant>
      <vt:variant>
        <vt:i4>0</vt:i4>
      </vt:variant>
      <vt:variant>
        <vt:i4>5</vt:i4>
      </vt:variant>
      <vt:variant>
        <vt:lpwstr/>
      </vt:variant>
      <vt:variant>
        <vt:lpwstr>_Toc16501823</vt:lpwstr>
      </vt:variant>
      <vt:variant>
        <vt:i4>1769527</vt:i4>
      </vt:variant>
      <vt:variant>
        <vt:i4>218</vt:i4>
      </vt:variant>
      <vt:variant>
        <vt:i4>0</vt:i4>
      </vt:variant>
      <vt:variant>
        <vt:i4>5</vt:i4>
      </vt:variant>
      <vt:variant>
        <vt:lpwstr/>
      </vt:variant>
      <vt:variant>
        <vt:lpwstr>_Toc16501822</vt:lpwstr>
      </vt:variant>
      <vt:variant>
        <vt:i4>1572919</vt:i4>
      </vt:variant>
      <vt:variant>
        <vt:i4>212</vt:i4>
      </vt:variant>
      <vt:variant>
        <vt:i4>0</vt:i4>
      </vt:variant>
      <vt:variant>
        <vt:i4>5</vt:i4>
      </vt:variant>
      <vt:variant>
        <vt:lpwstr/>
      </vt:variant>
      <vt:variant>
        <vt:lpwstr>_Toc16501821</vt:lpwstr>
      </vt:variant>
      <vt:variant>
        <vt:i4>1638455</vt:i4>
      </vt:variant>
      <vt:variant>
        <vt:i4>206</vt:i4>
      </vt:variant>
      <vt:variant>
        <vt:i4>0</vt:i4>
      </vt:variant>
      <vt:variant>
        <vt:i4>5</vt:i4>
      </vt:variant>
      <vt:variant>
        <vt:lpwstr/>
      </vt:variant>
      <vt:variant>
        <vt:lpwstr>_Toc16501820</vt:lpwstr>
      </vt:variant>
      <vt:variant>
        <vt:i4>1048628</vt:i4>
      </vt:variant>
      <vt:variant>
        <vt:i4>200</vt:i4>
      </vt:variant>
      <vt:variant>
        <vt:i4>0</vt:i4>
      </vt:variant>
      <vt:variant>
        <vt:i4>5</vt:i4>
      </vt:variant>
      <vt:variant>
        <vt:lpwstr/>
      </vt:variant>
      <vt:variant>
        <vt:lpwstr>_Toc16501819</vt:lpwstr>
      </vt:variant>
      <vt:variant>
        <vt:i4>1114164</vt:i4>
      </vt:variant>
      <vt:variant>
        <vt:i4>194</vt:i4>
      </vt:variant>
      <vt:variant>
        <vt:i4>0</vt:i4>
      </vt:variant>
      <vt:variant>
        <vt:i4>5</vt:i4>
      </vt:variant>
      <vt:variant>
        <vt:lpwstr/>
      </vt:variant>
      <vt:variant>
        <vt:lpwstr>_Toc16501818</vt:lpwstr>
      </vt:variant>
      <vt:variant>
        <vt:i4>1966132</vt:i4>
      </vt:variant>
      <vt:variant>
        <vt:i4>188</vt:i4>
      </vt:variant>
      <vt:variant>
        <vt:i4>0</vt:i4>
      </vt:variant>
      <vt:variant>
        <vt:i4>5</vt:i4>
      </vt:variant>
      <vt:variant>
        <vt:lpwstr/>
      </vt:variant>
      <vt:variant>
        <vt:lpwstr>_Toc16501817</vt:lpwstr>
      </vt:variant>
      <vt:variant>
        <vt:i4>2031668</vt:i4>
      </vt:variant>
      <vt:variant>
        <vt:i4>182</vt:i4>
      </vt:variant>
      <vt:variant>
        <vt:i4>0</vt:i4>
      </vt:variant>
      <vt:variant>
        <vt:i4>5</vt:i4>
      </vt:variant>
      <vt:variant>
        <vt:lpwstr/>
      </vt:variant>
      <vt:variant>
        <vt:lpwstr>_Toc16501816</vt:lpwstr>
      </vt:variant>
      <vt:variant>
        <vt:i4>1835060</vt:i4>
      </vt:variant>
      <vt:variant>
        <vt:i4>176</vt:i4>
      </vt:variant>
      <vt:variant>
        <vt:i4>0</vt:i4>
      </vt:variant>
      <vt:variant>
        <vt:i4>5</vt:i4>
      </vt:variant>
      <vt:variant>
        <vt:lpwstr/>
      </vt:variant>
      <vt:variant>
        <vt:lpwstr>_Toc16501815</vt:lpwstr>
      </vt:variant>
      <vt:variant>
        <vt:i4>1900596</vt:i4>
      </vt:variant>
      <vt:variant>
        <vt:i4>170</vt:i4>
      </vt:variant>
      <vt:variant>
        <vt:i4>0</vt:i4>
      </vt:variant>
      <vt:variant>
        <vt:i4>5</vt:i4>
      </vt:variant>
      <vt:variant>
        <vt:lpwstr/>
      </vt:variant>
      <vt:variant>
        <vt:lpwstr>_Toc16501814</vt:lpwstr>
      </vt:variant>
      <vt:variant>
        <vt:i4>1703988</vt:i4>
      </vt:variant>
      <vt:variant>
        <vt:i4>164</vt:i4>
      </vt:variant>
      <vt:variant>
        <vt:i4>0</vt:i4>
      </vt:variant>
      <vt:variant>
        <vt:i4>5</vt:i4>
      </vt:variant>
      <vt:variant>
        <vt:lpwstr/>
      </vt:variant>
      <vt:variant>
        <vt:lpwstr>_Toc16501813</vt:lpwstr>
      </vt:variant>
      <vt:variant>
        <vt:i4>1769524</vt:i4>
      </vt:variant>
      <vt:variant>
        <vt:i4>158</vt:i4>
      </vt:variant>
      <vt:variant>
        <vt:i4>0</vt:i4>
      </vt:variant>
      <vt:variant>
        <vt:i4>5</vt:i4>
      </vt:variant>
      <vt:variant>
        <vt:lpwstr/>
      </vt:variant>
      <vt:variant>
        <vt:lpwstr>_Toc16501812</vt:lpwstr>
      </vt:variant>
      <vt:variant>
        <vt:i4>1572916</vt:i4>
      </vt:variant>
      <vt:variant>
        <vt:i4>152</vt:i4>
      </vt:variant>
      <vt:variant>
        <vt:i4>0</vt:i4>
      </vt:variant>
      <vt:variant>
        <vt:i4>5</vt:i4>
      </vt:variant>
      <vt:variant>
        <vt:lpwstr/>
      </vt:variant>
      <vt:variant>
        <vt:lpwstr>_Toc16501811</vt:lpwstr>
      </vt:variant>
      <vt:variant>
        <vt:i4>1638452</vt:i4>
      </vt:variant>
      <vt:variant>
        <vt:i4>146</vt:i4>
      </vt:variant>
      <vt:variant>
        <vt:i4>0</vt:i4>
      </vt:variant>
      <vt:variant>
        <vt:i4>5</vt:i4>
      </vt:variant>
      <vt:variant>
        <vt:lpwstr/>
      </vt:variant>
      <vt:variant>
        <vt:lpwstr>_Toc16501810</vt:lpwstr>
      </vt:variant>
      <vt:variant>
        <vt:i4>1048629</vt:i4>
      </vt:variant>
      <vt:variant>
        <vt:i4>140</vt:i4>
      </vt:variant>
      <vt:variant>
        <vt:i4>0</vt:i4>
      </vt:variant>
      <vt:variant>
        <vt:i4>5</vt:i4>
      </vt:variant>
      <vt:variant>
        <vt:lpwstr/>
      </vt:variant>
      <vt:variant>
        <vt:lpwstr>_Toc16501809</vt:lpwstr>
      </vt:variant>
      <vt:variant>
        <vt:i4>1114165</vt:i4>
      </vt:variant>
      <vt:variant>
        <vt:i4>134</vt:i4>
      </vt:variant>
      <vt:variant>
        <vt:i4>0</vt:i4>
      </vt:variant>
      <vt:variant>
        <vt:i4>5</vt:i4>
      </vt:variant>
      <vt:variant>
        <vt:lpwstr/>
      </vt:variant>
      <vt:variant>
        <vt:lpwstr>_Toc16501808</vt:lpwstr>
      </vt:variant>
      <vt:variant>
        <vt:i4>1966133</vt:i4>
      </vt:variant>
      <vt:variant>
        <vt:i4>128</vt:i4>
      </vt:variant>
      <vt:variant>
        <vt:i4>0</vt:i4>
      </vt:variant>
      <vt:variant>
        <vt:i4>5</vt:i4>
      </vt:variant>
      <vt:variant>
        <vt:lpwstr/>
      </vt:variant>
      <vt:variant>
        <vt:lpwstr>_Toc16501807</vt:lpwstr>
      </vt:variant>
      <vt:variant>
        <vt:i4>2031669</vt:i4>
      </vt:variant>
      <vt:variant>
        <vt:i4>122</vt:i4>
      </vt:variant>
      <vt:variant>
        <vt:i4>0</vt:i4>
      </vt:variant>
      <vt:variant>
        <vt:i4>5</vt:i4>
      </vt:variant>
      <vt:variant>
        <vt:lpwstr/>
      </vt:variant>
      <vt:variant>
        <vt:lpwstr>_Toc16501806</vt:lpwstr>
      </vt:variant>
      <vt:variant>
        <vt:i4>1835061</vt:i4>
      </vt:variant>
      <vt:variant>
        <vt:i4>116</vt:i4>
      </vt:variant>
      <vt:variant>
        <vt:i4>0</vt:i4>
      </vt:variant>
      <vt:variant>
        <vt:i4>5</vt:i4>
      </vt:variant>
      <vt:variant>
        <vt:lpwstr/>
      </vt:variant>
      <vt:variant>
        <vt:lpwstr>_Toc16501805</vt:lpwstr>
      </vt:variant>
      <vt:variant>
        <vt:i4>1900597</vt:i4>
      </vt:variant>
      <vt:variant>
        <vt:i4>110</vt:i4>
      </vt:variant>
      <vt:variant>
        <vt:i4>0</vt:i4>
      </vt:variant>
      <vt:variant>
        <vt:i4>5</vt:i4>
      </vt:variant>
      <vt:variant>
        <vt:lpwstr/>
      </vt:variant>
      <vt:variant>
        <vt:lpwstr>_Toc16501804</vt:lpwstr>
      </vt:variant>
      <vt:variant>
        <vt:i4>1703989</vt:i4>
      </vt:variant>
      <vt:variant>
        <vt:i4>104</vt:i4>
      </vt:variant>
      <vt:variant>
        <vt:i4>0</vt:i4>
      </vt:variant>
      <vt:variant>
        <vt:i4>5</vt:i4>
      </vt:variant>
      <vt:variant>
        <vt:lpwstr/>
      </vt:variant>
      <vt:variant>
        <vt:lpwstr>_Toc16501803</vt:lpwstr>
      </vt:variant>
      <vt:variant>
        <vt:i4>1769525</vt:i4>
      </vt:variant>
      <vt:variant>
        <vt:i4>98</vt:i4>
      </vt:variant>
      <vt:variant>
        <vt:i4>0</vt:i4>
      </vt:variant>
      <vt:variant>
        <vt:i4>5</vt:i4>
      </vt:variant>
      <vt:variant>
        <vt:lpwstr/>
      </vt:variant>
      <vt:variant>
        <vt:lpwstr>_Toc16501802</vt:lpwstr>
      </vt:variant>
      <vt:variant>
        <vt:i4>1572917</vt:i4>
      </vt:variant>
      <vt:variant>
        <vt:i4>92</vt:i4>
      </vt:variant>
      <vt:variant>
        <vt:i4>0</vt:i4>
      </vt:variant>
      <vt:variant>
        <vt:i4>5</vt:i4>
      </vt:variant>
      <vt:variant>
        <vt:lpwstr/>
      </vt:variant>
      <vt:variant>
        <vt:lpwstr>_Toc16501801</vt:lpwstr>
      </vt:variant>
      <vt:variant>
        <vt:i4>1638453</vt:i4>
      </vt:variant>
      <vt:variant>
        <vt:i4>86</vt:i4>
      </vt:variant>
      <vt:variant>
        <vt:i4>0</vt:i4>
      </vt:variant>
      <vt:variant>
        <vt:i4>5</vt:i4>
      </vt:variant>
      <vt:variant>
        <vt:lpwstr/>
      </vt:variant>
      <vt:variant>
        <vt:lpwstr>_Toc16501800</vt:lpwstr>
      </vt:variant>
      <vt:variant>
        <vt:i4>2031676</vt:i4>
      </vt:variant>
      <vt:variant>
        <vt:i4>80</vt:i4>
      </vt:variant>
      <vt:variant>
        <vt:i4>0</vt:i4>
      </vt:variant>
      <vt:variant>
        <vt:i4>5</vt:i4>
      </vt:variant>
      <vt:variant>
        <vt:lpwstr/>
      </vt:variant>
      <vt:variant>
        <vt:lpwstr>_Toc16501799</vt:lpwstr>
      </vt:variant>
      <vt:variant>
        <vt:i4>1966140</vt:i4>
      </vt:variant>
      <vt:variant>
        <vt:i4>74</vt:i4>
      </vt:variant>
      <vt:variant>
        <vt:i4>0</vt:i4>
      </vt:variant>
      <vt:variant>
        <vt:i4>5</vt:i4>
      </vt:variant>
      <vt:variant>
        <vt:lpwstr/>
      </vt:variant>
      <vt:variant>
        <vt:lpwstr>_Toc16501798</vt:lpwstr>
      </vt:variant>
      <vt:variant>
        <vt:i4>1114172</vt:i4>
      </vt:variant>
      <vt:variant>
        <vt:i4>68</vt:i4>
      </vt:variant>
      <vt:variant>
        <vt:i4>0</vt:i4>
      </vt:variant>
      <vt:variant>
        <vt:i4>5</vt:i4>
      </vt:variant>
      <vt:variant>
        <vt:lpwstr/>
      </vt:variant>
      <vt:variant>
        <vt:lpwstr>_Toc16501797</vt:lpwstr>
      </vt:variant>
      <vt:variant>
        <vt:i4>1048636</vt:i4>
      </vt:variant>
      <vt:variant>
        <vt:i4>62</vt:i4>
      </vt:variant>
      <vt:variant>
        <vt:i4>0</vt:i4>
      </vt:variant>
      <vt:variant>
        <vt:i4>5</vt:i4>
      </vt:variant>
      <vt:variant>
        <vt:lpwstr/>
      </vt:variant>
      <vt:variant>
        <vt:lpwstr>_Toc16501796</vt:lpwstr>
      </vt:variant>
      <vt:variant>
        <vt:i4>1245244</vt:i4>
      </vt:variant>
      <vt:variant>
        <vt:i4>56</vt:i4>
      </vt:variant>
      <vt:variant>
        <vt:i4>0</vt:i4>
      </vt:variant>
      <vt:variant>
        <vt:i4>5</vt:i4>
      </vt:variant>
      <vt:variant>
        <vt:lpwstr/>
      </vt:variant>
      <vt:variant>
        <vt:lpwstr>_Toc16501795</vt:lpwstr>
      </vt:variant>
      <vt:variant>
        <vt:i4>1179708</vt:i4>
      </vt:variant>
      <vt:variant>
        <vt:i4>50</vt:i4>
      </vt:variant>
      <vt:variant>
        <vt:i4>0</vt:i4>
      </vt:variant>
      <vt:variant>
        <vt:i4>5</vt:i4>
      </vt:variant>
      <vt:variant>
        <vt:lpwstr/>
      </vt:variant>
      <vt:variant>
        <vt:lpwstr>_Toc16501794</vt:lpwstr>
      </vt:variant>
      <vt:variant>
        <vt:i4>1376316</vt:i4>
      </vt:variant>
      <vt:variant>
        <vt:i4>44</vt:i4>
      </vt:variant>
      <vt:variant>
        <vt:i4>0</vt:i4>
      </vt:variant>
      <vt:variant>
        <vt:i4>5</vt:i4>
      </vt:variant>
      <vt:variant>
        <vt:lpwstr/>
      </vt:variant>
      <vt:variant>
        <vt:lpwstr>_Toc16501793</vt:lpwstr>
      </vt:variant>
      <vt:variant>
        <vt:i4>1310780</vt:i4>
      </vt:variant>
      <vt:variant>
        <vt:i4>38</vt:i4>
      </vt:variant>
      <vt:variant>
        <vt:i4>0</vt:i4>
      </vt:variant>
      <vt:variant>
        <vt:i4>5</vt:i4>
      </vt:variant>
      <vt:variant>
        <vt:lpwstr/>
      </vt:variant>
      <vt:variant>
        <vt:lpwstr>_Toc16501792</vt:lpwstr>
      </vt:variant>
      <vt:variant>
        <vt:i4>1507388</vt:i4>
      </vt:variant>
      <vt:variant>
        <vt:i4>32</vt:i4>
      </vt:variant>
      <vt:variant>
        <vt:i4>0</vt:i4>
      </vt:variant>
      <vt:variant>
        <vt:i4>5</vt:i4>
      </vt:variant>
      <vt:variant>
        <vt:lpwstr/>
      </vt:variant>
      <vt:variant>
        <vt:lpwstr>_Toc16501791</vt:lpwstr>
      </vt:variant>
      <vt:variant>
        <vt:i4>1441852</vt:i4>
      </vt:variant>
      <vt:variant>
        <vt:i4>26</vt:i4>
      </vt:variant>
      <vt:variant>
        <vt:i4>0</vt:i4>
      </vt:variant>
      <vt:variant>
        <vt:i4>5</vt:i4>
      </vt:variant>
      <vt:variant>
        <vt:lpwstr/>
      </vt:variant>
      <vt:variant>
        <vt:lpwstr>_Toc16501790</vt:lpwstr>
      </vt:variant>
      <vt:variant>
        <vt:i4>2031677</vt:i4>
      </vt:variant>
      <vt:variant>
        <vt:i4>20</vt:i4>
      </vt:variant>
      <vt:variant>
        <vt:i4>0</vt:i4>
      </vt:variant>
      <vt:variant>
        <vt:i4>5</vt:i4>
      </vt:variant>
      <vt:variant>
        <vt:lpwstr/>
      </vt:variant>
      <vt:variant>
        <vt:lpwstr>_Toc16501789</vt:lpwstr>
      </vt:variant>
      <vt:variant>
        <vt:i4>1966141</vt:i4>
      </vt:variant>
      <vt:variant>
        <vt:i4>14</vt:i4>
      </vt:variant>
      <vt:variant>
        <vt:i4>0</vt:i4>
      </vt:variant>
      <vt:variant>
        <vt:i4>5</vt:i4>
      </vt:variant>
      <vt:variant>
        <vt:lpwstr/>
      </vt:variant>
      <vt:variant>
        <vt:lpwstr>_Toc16501788</vt:lpwstr>
      </vt:variant>
      <vt:variant>
        <vt:i4>1114173</vt:i4>
      </vt:variant>
      <vt:variant>
        <vt:i4>8</vt:i4>
      </vt:variant>
      <vt:variant>
        <vt:i4>0</vt:i4>
      </vt:variant>
      <vt:variant>
        <vt:i4>5</vt:i4>
      </vt:variant>
      <vt:variant>
        <vt:lpwstr/>
      </vt:variant>
      <vt:variant>
        <vt:lpwstr>_Toc16501787</vt:lpwstr>
      </vt:variant>
      <vt:variant>
        <vt:i4>1048637</vt:i4>
      </vt:variant>
      <vt:variant>
        <vt:i4>2</vt:i4>
      </vt:variant>
      <vt:variant>
        <vt:i4>0</vt:i4>
      </vt:variant>
      <vt:variant>
        <vt:i4>5</vt:i4>
      </vt:variant>
      <vt:variant>
        <vt:lpwstr/>
      </vt:variant>
      <vt:variant>
        <vt:lpwstr>_Toc16501786</vt:lpwstr>
      </vt:variant>
      <vt:variant>
        <vt:i4>2883711</vt:i4>
      </vt:variant>
      <vt:variant>
        <vt:i4>0</vt:i4>
      </vt:variant>
      <vt:variant>
        <vt:i4>0</vt:i4>
      </vt:variant>
      <vt:variant>
        <vt:i4>5</vt:i4>
      </vt:variant>
      <vt:variant>
        <vt:lpwstr>http://www.greece-bulgaria.eu/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V-A</dc:title>
  <dc:creator>gg</dc:creator>
  <cp:lastModifiedBy>ΒΟΤΣΑΡΗ ΕΛΕΥΘΕΡΙΑ (VOTSARI ELEFTHERIA)</cp:lastModifiedBy>
  <cp:revision>3</cp:revision>
  <cp:lastPrinted>2023-07-27T10:50:00Z</cp:lastPrinted>
  <dcterms:created xsi:type="dcterms:W3CDTF">2024-07-19T12:45:00Z</dcterms:created>
  <dcterms:modified xsi:type="dcterms:W3CDTF">2024-07-19T13:09:00Z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53e37629492249dfe604a511ee3411eeea341afe01f2521f4ed7b0f13ee5eee1</vt:lpwstr>
  </property>
  <property fmtid="{D5CDD505-2E9C-101B-9397-08002B2CF9AE}" pid="3" name="ContentTypeId">
    <vt:lpwstr>0x010100E345890230AC104E8D42328579568F11</vt:lpwstr>
  </property>
</Properties>
</file>