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0E6F" w14:textId="14154C36" w:rsidR="001F7030" w:rsidRDefault="001F7030" w:rsidP="001F7030">
      <w:pPr>
        <w:pStyle w:val="a7"/>
        <w:jc w:val="right"/>
        <w:rPr>
          <w:rFonts w:ascii="Cambria" w:hAnsi="Cambria"/>
          <w:sz w:val="72"/>
          <w:szCs w:val="72"/>
        </w:rPr>
      </w:pPr>
      <w:r>
        <w:rPr>
          <w:noProof/>
          <w:lang w:eastAsia="el-GR"/>
        </w:rPr>
        <mc:AlternateContent>
          <mc:Choice Requires="wps">
            <w:drawing>
              <wp:anchor distT="0" distB="0" distL="114300" distR="114300" simplePos="0" relativeHeight="251662336" behindDoc="0" locked="0" layoutInCell="0" allowOverlap="1" wp14:anchorId="3C718E5B" wp14:editId="6B6F0E40">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942869" id="Rectangle 17" o:spid="_x0000_s1026" style="position:absolute;margin-left:42.1pt;margin-top:-23.4pt;width:7.15pt;height:882.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60288" behindDoc="0" locked="0" layoutInCell="0" allowOverlap="1" wp14:anchorId="1E829B3F" wp14:editId="138A8C3E">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77569E2" id="Rectangle 15" o:spid="_x0000_s1026" style="position:absolute;margin-left:-14pt;margin-top:.05pt;width:623pt;height:62.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59264" behindDoc="0" locked="0" layoutInCell="0" allowOverlap="1" wp14:anchorId="4532DD85" wp14:editId="4B691D98">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7A4627" id="Rectangle 14" o:spid="_x0000_s1026" style="position:absolute;margin-left:0;margin-top:0;width:623.6pt;height:62.3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61312" behindDoc="0" locked="0" layoutInCell="0" allowOverlap="1" wp14:anchorId="1AA127BD" wp14:editId="337E3722">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CC660CD" id="Rectangle 16" o:spid="_x0000_s1026" style="position:absolute;margin-left:546.8pt;margin-top:-20.65pt;width:7.15pt;height:882.3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64384" behindDoc="0" locked="0" layoutInCell="0" allowOverlap="1" wp14:anchorId="0C15D30B" wp14:editId="3C4E0F9C">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7263E5" id="Rectangle 19" o:spid="_x0000_s1026" style="position:absolute;margin-left:-14pt;margin-top:.05pt;width:623pt;height:62.45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w:drawing>
          <wp:inline distT="0" distB="0" distL="0" distR="0" wp14:anchorId="19B99982" wp14:editId="0042CECC">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eastAsia="el-GR"/>
        </w:rPr>
        <mc:AlternateContent>
          <mc:Choice Requires="wps">
            <w:drawing>
              <wp:anchor distT="0" distB="0" distL="114300" distR="114300" simplePos="0" relativeHeight="251663360" behindDoc="0" locked="0" layoutInCell="0" allowOverlap="1" wp14:anchorId="1E040EED" wp14:editId="1CBD5106">
                <wp:simplePos x="0" y="0"/>
                <wp:positionH relativeFrom="page">
                  <wp:align>center</wp:align>
                </wp:positionH>
                <wp:positionV relativeFrom="page">
                  <wp:align>bottom</wp:align>
                </wp:positionV>
                <wp:extent cx="7919720" cy="791210"/>
                <wp:effectExtent l="9525" t="9525" r="8890" b="889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42CDC12" id="Rectangle 18" o:spid="_x0000_s1026" style="position:absolute;margin-left:0;margin-top:0;width:623.6pt;height:62.3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66432" behindDoc="0" locked="0" layoutInCell="0" allowOverlap="1" wp14:anchorId="25DA1A83" wp14:editId="3B37EA6F">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A5E2EE8" id="Rectangle 21" o:spid="_x0000_s1026" style="position:absolute;margin-left:41.3pt;margin-top:-20.65pt;width:7.15pt;height:882.35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65408" behindDoc="0" locked="0" layoutInCell="0" allowOverlap="1" wp14:anchorId="6B296BCE" wp14:editId="2F19A29E">
                <wp:simplePos x="0" y="0"/>
                <wp:positionH relativeFrom="page">
                  <wp:posOffset>6944360</wp:posOffset>
                </wp:positionH>
                <wp:positionV relativeFrom="page">
                  <wp:posOffset>-262255</wp:posOffset>
                </wp:positionV>
                <wp:extent cx="90805" cy="11205845"/>
                <wp:effectExtent l="10160" t="13970"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4F8F57F" id="Rectangle 20" o:spid="_x0000_s1026" style="position:absolute;margin-left:546.8pt;margin-top:-20.65pt;width:7.15pt;height:882.35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1EFA92B1" w14:textId="77777777" w:rsidR="001F7030" w:rsidRDefault="001F7030" w:rsidP="001F7030">
      <w:pPr>
        <w:pStyle w:val="a7"/>
        <w:rPr>
          <w:rFonts w:ascii="Cambria" w:hAnsi="Cambria"/>
          <w:sz w:val="72"/>
          <w:szCs w:val="72"/>
          <w:lang w:val="en-US"/>
        </w:rPr>
      </w:pPr>
    </w:p>
    <w:p w14:paraId="0DDA4607" w14:textId="31AD093D" w:rsidR="001F7030" w:rsidRPr="000F3F71" w:rsidRDefault="009233CF" w:rsidP="001F7030">
      <w:pPr>
        <w:pStyle w:val="a7"/>
        <w:rPr>
          <w:rFonts w:ascii="Cambria" w:hAnsi="Cambria"/>
          <w:sz w:val="72"/>
          <w:szCs w:val="72"/>
          <w:lang w:val="en-US"/>
        </w:rPr>
      </w:pPr>
      <w:r w:rsidRPr="009233CF">
        <w:rPr>
          <w:rFonts w:ascii="Cambria" w:hAnsi="Cambria"/>
          <w:sz w:val="72"/>
          <w:szCs w:val="72"/>
          <w:lang w:val="en-US"/>
        </w:rPr>
        <w:t xml:space="preserve">Table </w:t>
      </w:r>
      <w:r>
        <w:rPr>
          <w:rFonts w:ascii="Cambria" w:hAnsi="Cambria"/>
          <w:sz w:val="72"/>
          <w:szCs w:val="72"/>
          <w:lang w:val="en-US"/>
        </w:rPr>
        <w:t>f</w:t>
      </w:r>
      <w:r w:rsidRPr="009233CF">
        <w:rPr>
          <w:rFonts w:ascii="Cambria" w:hAnsi="Cambria"/>
          <w:sz w:val="72"/>
          <w:szCs w:val="72"/>
          <w:lang w:val="en-US"/>
        </w:rPr>
        <w:t xml:space="preserve">or Compliance </w:t>
      </w:r>
      <w:r>
        <w:rPr>
          <w:rFonts w:ascii="Cambria" w:hAnsi="Cambria"/>
          <w:sz w:val="72"/>
          <w:szCs w:val="72"/>
          <w:lang w:val="en-US"/>
        </w:rPr>
        <w:t>w</w:t>
      </w:r>
      <w:r w:rsidRPr="009233CF">
        <w:rPr>
          <w:rFonts w:ascii="Cambria" w:hAnsi="Cambria"/>
          <w:sz w:val="72"/>
          <w:szCs w:val="72"/>
          <w:lang w:val="en-US"/>
        </w:rPr>
        <w:t xml:space="preserve">ith </w:t>
      </w:r>
      <w:r>
        <w:rPr>
          <w:rFonts w:ascii="Cambria" w:hAnsi="Cambria"/>
          <w:sz w:val="72"/>
          <w:szCs w:val="72"/>
          <w:lang w:val="en-US"/>
        </w:rPr>
        <w:t>t</w:t>
      </w:r>
      <w:r w:rsidRPr="009233CF">
        <w:rPr>
          <w:rFonts w:ascii="Cambria" w:hAnsi="Cambria"/>
          <w:sz w:val="72"/>
          <w:szCs w:val="72"/>
          <w:lang w:val="en-US"/>
        </w:rPr>
        <w:t xml:space="preserve">he Charter </w:t>
      </w:r>
      <w:r>
        <w:rPr>
          <w:rFonts w:ascii="Cambria" w:hAnsi="Cambria"/>
          <w:sz w:val="72"/>
          <w:szCs w:val="72"/>
          <w:lang w:val="en-US"/>
        </w:rPr>
        <w:t>o</w:t>
      </w:r>
      <w:r w:rsidRPr="009233CF">
        <w:rPr>
          <w:rFonts w:ascii="Cambria" w:hAnsi="Cambria"/>
          <w:sz w:val="72"/>
          <w:szCs w:val="72"/>
          <w:lang w:val="en-US"/>
        </w:rPr>
        <w:t xml:space="preserve">f Fundamental Rights </w:t>
      </w:r>
      <w:r>
        <w:rPr>
          <w:rFonts w:ascii="Cambria" w:hAnsi="Cambria"/>
          <w:sz w:val="72"/>
          <w:szCs w:val="72"/>
          <w:lang w:val="en-US"/>
        </w:rPr>
        <w:t>o</w:t>
      </w:r>
      <w:r w:rsidRPr="009233CF">
        <w:rPr>
          <w:rFonts w:ascii="Cambria" w:hAnsi="Cambria"/>
          <w:sz w:val="72"/>
          <w:szCs w:val="72"/>
          <w:lang w:val="en-US"/>
        </w:rPr>
        <w:t xml:space="preserve">f </w:t>
      </w:r>
      <w:r>
        <w:rPr>
          <w:rFonts w:ascii="Cambria" w:hAnsi="Cambria"/>
          <w:sz w:val="72"/>
          <w:szCs w:val="72"/>
          <w:lang w:val="en-US"/>
        </w:rPr>
        <w:t>t</w:t>
      </w:r>
      <w:r w:rsidRPr="009233CF">
        <w:rPr>
          <w:rFonts w:ascii="Cambria" w:hAnsi="Cambria"/>
          <w:sz w:val="72"/>
          <w:szCs w:val="72"/>
          <w:lang w:val="en-US"/>
        </w:rPr>
        <w:t>he European Union</w:t>
      </w:r>
    </w:p>
    <w:p w14:paraId="09BD3717" w14:textId="77777777" w:rsidR="001F7030" w:rsidRDefault="001F7030" w:rsidP="001F7030">
      <w:pPr>
        <w:pStyle w:val="a7"/>
        <w:rPr>
          <w:rFonts w:ascii="Cambria" w:hAnsi="Cambria"/>
          <w:sz w:val="36"/>
          <w:szCs w:val="36"/>
          <w:lang w:val="en-US"/>
        </w:rPr>
      </w:pPr>
      <w:r>
        <w:rPr>
          <w:rFonts w:ascii="Cambria" w:hAnsi="Cambria"/>
          <w:sz w:val="36"/>
          <w:szCs w:val="36"/>
          <w:lang w:val="en-US"/>
        </w:rPr>
        <w:t xml:space="preserve">Cross-border </w:t>
      </w:r>
      <w:r w:rsidRPr="00BF61A2">
        <w:rPr>
          <w:rFonts w:ascii="Cambria" w:hAnsi="Cambria"/>
          <w:sz w:val="36"/>
          <w:szCs w:val="36"/>
          <w:lang w:val="en-US"/>
        </w:rPr>
        <w:t xml:space="preserve">Cooperation Programme </w:t>
      </w:r>
    </w:p>
    <w:p w14:paraId="3AF717D7" w14:textId="77777777" w:rsidR="001F7030" w:rsidRDefault="001F7030" w:rsidP="001F7030">
      <w:pPr>
        <w:pStyle w:val="a7"/>
        <w:rPr>
          <w:rFonts w:ascii="Cambria" w:hAnsi="Cambria"/>
          <w:sz w:val="36"/>
          <w:szCs w:val="36"/>
          <w:lang w:val="en-US"/>
        </w:rPr>
      </w:pPr>
      <w:r w:rsidRPr="00BF61A2">
        <w:rPr>
          <w:rFonts w:ascii="Cambria" w:hAnsi="Cambria"/>
          <w:sz w:val="36"/>
          <w:szCs w:val="36"/>
          <w:lang w:val="en-US"/>
        </w:rPr>
        <w:t>Interreg</w:t>
      </w:r>
      <w:r>
        <w:rPr>
          <w:rFonts w:ascii="Cambria" w:hAnsi="Cambria"/>
          <w:sz w:val="36"/>
          <w:szCs w:val="36"/>
          <w:lang w:val="en-US"/>
        </w:rPr>
        <w:t xml:space="preserve"> (VI-A) IPA CBC </w:t>
      </w:r>
    </w:p>
    <w:p w14:paraId="345A6C92" w14:textId="77777777" w:rsidR="001F7030" w:rsidRPr="000F3F71" w:rsidRDefault="001F7030" w:rsidP="001F7030">
      <w:pPr>
        <w:pStyle w:val="a7"/>
        <w:rPr>
          <w:rFonts w:ascii="Cambria" w:hAnsi="Cambria"/>
          <w:sz w:val="36"/>
          <w:szCs w:val="36"/>
          <w:lang w:val="en-US"/>
        </w:rPr>
      </w:pPr>
      <w:r>
        <w:rPr>
          <w:rFonts w:ascii="Cambria" w:hAnsi="Cambria"/>
          <w:sz w:val="36"/>
          <w:szCs w:val="36"/>
          <w:lang w:val="en-US"/>
        </w:rPr>
        <w:t>“Greece - North</w:t>
      </w:r>
      <w:r w:rsidRPr="00BF61A2">
        <w:rPr>
          <w:rFonts w:ascii="Cambria" w:hAnsi="Cambria"/>
          <w:sz w:val="36"/>
          <w:szCs w:val="36"/>
          <w:lang w:val="en-US"/>
        </w:rPr>
        <w:t xml:space="preserve"> </w:t>
      </w:r>
      <w:r>
        <w:rPr>
          <w:rFonts w:ascii="Cambria" w:hAnsi="Cambria"/>
          <w:sz w:val="36"/>
          <w:szCs w:val="36"/>
          <w:lang w:val="en-US"/>
        </w:rPr>
        <w:t xml:space="preserve">Macedonia </w:t>
      </w:r>
      <w:r w:rsidRPr="00BF61A2">
        <w:rPr>
          <w:rFonts w:ascii="Cambria" w:hAnsi="Cambria"/>
          <w:sz w:val="36"/>
          <w:szCs w:val="36"/>
          <w:lang w:val="en-US"/>
        </w:rPr>
        <w:t>20</w:t>
      </w:r>
      <w:r>
        <w:rPr>
          <w:rFonts w:ascii="Cambria" w:hAnsi="Cambria"/>
          <w:sz w:val="36"/>
          <w:szCs w:val="36"/>
          <w:lang w:val="en-US"/>
        </w:rPr>
        <w:t>21</w:t>
      </w:r>
      <w:r w:rsidRPr="00BF61A2">
        <w:rPr>
          <w:rFonts w:ascii="Cambria" w:hAnsi="Cambria"/>
          <w:sz w:val="36"/>
          <w:szCs w:val="36"/>
          <w:lang w:val="en-US"/>
        </w:rPr>
        <w:t>-202</w:t>
      </w:r>
      <w:r>
        <w:rPr>
          <w:rFonts w:ascii="Cambria" w:hAnsi="Cambria"/>
          <w:sz w:val="36"/>
          <w:szCs w:val="36"/>
          <w:lang w:val="en-US"/>
        </w:rPr>
        <w:t>7”</w:t>
      </w:r>
    </w:p>
    <w:p w14:paraId="0C03F23C" w14:textId="77777777" w:rsidR="001F7030" w:rsidRPr="000F3F71" w:rsidRDefault="001F7030" w:rsidP="001F7030">
      <w:pPr>
        <w:pStyle w:val="a7"/>
        <w:rPr>
          <w:lang w:val="en-US"/>
        </w:rPr>
      </w:pPr>
    </w:p>
    <w:p w14:paraId="0E70AF6F" w14:textId="77777777" w:rsidR="001F7030" w:rsidRPr="000F3F71" w:rsidRDefault="001F7030" w:rsidP="001F7030">
      <w:pPr>
        <w:pStyle w:val="a7"/>
        <w:rPr>
          <w:rFonts w:ascii="Cambria" w:hAnsi="Cambria"/>
          <w:sz w:val="36"/>
          <w:szCs w:val="36"/>
          <w:lang w:val="en-US"/>
        </w:rPr>
      </w:pPr>
    </w:p>
    <w:p w14:paraId="1406DB51" w14:textId="77777777" w:rsidR="001F7030" w:rsidRDefault="001F7030" w:rsidP="001F7030">
      <w:pPr>
        <w:rPr>
          <w:lang w:val="en-US"/>
        </w:rPr>
      </w:pPr>
    </w:p>
    <w:p w14:paraId="6618696C" w14:textId="77777777" w:rsidR="001F7030" w:rsidRDefault="001F7030" w:rsidP="001F7030">
      <w:pPr>
        <w:rPr>
          <w:lang w:val="en-US"/>
        </w:rPr>
      </w:pPr>
    </w:p>
    <w:p w14:paraId="51913A83" w14:textId="77777777" w:rsidR="001F7030" w:rsidRDefault="001F7030" w:rsidP="001F7030">
      <w:pPr>
        <w:rPr>
          <w:lang w:val="en-US"/>
        </w:rPr>
      </w:pPr>
    </w:p>
    <w:p w14:paraId="4B7E8B1B" w14:textId="77777777" w:rsidR="001F7030" w:rsidRDefault="001F7030" w:rsidP="001F7030">
      <w:pPr>
        <w:rPr>
          <w:lang w:val="en-US"/>
        </w:rPr>
      </w:pPr>
    </w:p>
    <w:p w14:paraId="50AB6AA4" w14:textId="77777777" w:rsidR="001F7030" w:rsidRDefault="001F7030" w:rsidP="001F7030">
      <w:pPr>
        <w:rPr>
          <w:lang w:val="en-US"/>
        </w:rPr>
      </w:pPr>
    </w:p>
    <w:p w14:paraId="5B26FBA1" w14:textId="77777777" w:rsidR="001F7030" w:rsidRDefault="001F7030" w:rsidP="001F7030">
      <w:pPr>
        <w:rPr>
          <w:lang w:val="en-US"/>
        </w:rPr>
      </w:pPr>
    </w:p>
    <w:p w14:paraId="01903878" w14:textId="77777777" w:rsidR="001F7030" w:rsidRDefault="001F7030" w:rsidP="001F7030">
      <w:pPr>
        <w:rPr>
          <w:lang w:val="en-US"/>
        </w:rPr>
      </w:pPr>
    </w:p>
    <w:p w14:paraId="7BC391BD" w14:textId="77777777" w:rsidR="001F7030" w:rsidRDefault="001F7030" w:rsidP="001F7030">
      <w:pPr>
        <w:rPr>
          <w:lang w:val="en-US"/>
        </w:rPr>
      </w:pPr>
    </w:p>
    <w:p w14:paraId="18BAFEB4" w14:textId="77777777" w:rsidR="001F7030" w:rsidRDefault="001F7030" w:rsidP="001F7030">
      <w:pPr>
        <w:rPr>
          <w:lang w:val="en-US"/>
        </w:rPr>
      </w:pPr>
    </w:p>
    <w:p w14:paraId="58CA04FF" w14:textId="77777777" w:rsidR="001F7030" w:rsidRDefault="001F7030" w:rsidP="001F7030">
      <w:pPr>
        <w:rPr>
          <w:lang w:val="en-US"/>
        </w:rPr>
      </w:pPr>
    </w:p>
    <w:p w14:paraId="592EA106" w14:textId="77777777" w:rsidR="001F7030" w:rsidRDefault="001F7030" w:rsidP="001F7030">
      <w:pPr>
        <w:rPr>
          <w:lang w:val="en-US"/>
        </w:rPr>
      </w:pPr>
    </w:p>
    <w:p w14:paraId="6CE43CB7" w14:textId="77777777" w:rsidR="001F7030" w:rsidRDefault="001F7030" w:rsidP="001F7030">
      <w:pPr>
        <w:rPr>
          <w:lang w:val="en-US"/>
        </w:rPr>
      </w:pPr>
    </w:p>
    <w:p w14:paraId="0AFA3B02" w14:textId="77777777" w:rsidR="001F7030" w:rsidRDefault="001F7030" w:rsidP="001F7030">
      <w:pPr>
        <w:rPr>
          <w:lang w:val="en-US"/>
        </w:rPr>
      </w:pPr>
    </w:p>
    <w:p w14:paraId="3CB67F63" w14:textId="77777777" w:rsidR="001F7030" w:rsidRPr="00611059" w:rsidRDefault="001F7030" w:rsidP="001F7030">
      <w:pPr>
        <w:pStyle w:val="Web"/>
        <w:spacing w:before="0" w:beforeAutospacing="0" w:after="0" w:afterAutospacing="0"/>
        <w:ind w:left="-709" w:right="-760"/>
        <w:jc w:val="right"/>
        <w:rPr>
          <w:rFonts w:ascii="Verdana" w:hAnsi="Verdana"/>
          <w:color w:val="2D429B"/>
          <w:sz w:val="16"/>
          <w:szCs w:val="16"/>
          <w:lang w:val="en-US" w:eastAsia="it-IT"/>
        </w:rPr>
      </w:pPr>
      <w:r>
        <w:rPr>
          <w:rFonts w:ascii="Verdana" w:hAnsi="Verdana"/>
          <w:color w:val="2D429B"/>
          <w:sz w:val="16"/>
          <w:szCs w:val="16"/>
          <w:lang w:val="en-US" w:eastAsia="it-IT"/>
        </w:rPr>
        <w:t xml:space="preserve">The Programme is </w:t>
      </w:r>
      <w:r w:rsidRPr="00611059">
        <w:rPr>
          <w:rFonts w:ascii="Verdana" w:hAnsi="Verdana"/>
          <w:color w:val="2D429B"/>
          <w:sz w:val="16"/>
          <w:szCs w:val="16"/>
          <w:lang w:val="en-US" w:eastAsia="it-IT"/>
        </w:rPr>
        <w:t>co-f</w:t>
      </w:r>
      <w:r>
        <w:rPr>
          <w:rFonts w:ascii="Verdana" w:hAnsi="Verdana"/>
          <w:color w:val="2D429B"/>
          <w:sz w:val="16"/>
          <w:szCs w:val="16"/>
          <w:lang w:val="en-US" w:eastAsia="it-IT"/>
        </w:rPr>
        <w:t xml:space="preserve">unded </w:t>
      </w:r>
      <w:r w:rsidRPr="00611059">
        <w:rPr>
          <w:rFonts w:ascii="Verdana" w:hAnsi="Verdana"/>
          <w:color w:val="2D429B"/>
          <w:sz w:val="16"/>
          <w:szCs w:val="16"/>
          <w:lang w:val="en-US" w:eastAsia="it-IT"/>
        </w:rPr>
        <w:t xml:space="preserve">by European Union and National Funds of the participating </w:t>
      </w:r>
      <w:proofErr w:type="gramStart"/>
      <w:r w:rsidRPr="00611059">
        <w:rPr>
          <w:rFonts w:ascii="Verdana" w:hAnsi="Verdana"/>
          <w:color w:val="2D429B"/>
          <w:sz w:val="16"/>
          <w:szCs w:val="16"/>
          <w:lang w:val="en-US" w:eastAsia="it-IT"/>
        </w:rPr>
        <w:t>countries</w:t>
      </w:r>
      <w:proofErr w:type="gramEnd"/>
    </w:p>
    <w:tbl>
      <w:tblPr>
        <w:tblStyle w:val="TableNormal"/>
        <w:tblW w:w="1034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4218"/>
        <w:gridCol w:w="4371"/>
      </w:tblGrid>
      <w:tr w:rsidR="009233CF" w14:paraId="7566C8BA" w14:textId="77777777" w:rsidTr="009233CF">
        <w:trPr>
          <w:trHeight w:val="386"/>
        </w:trPr>
        <w:tc>
          <w:tcPr>
            <w:tcW w:w="1757" w:type="dxa"/>
          </w:tcPr>
          <w:p w14:paraId="30565750" w14:textId="40861A8C" w:rsidR="009233CF" w:rsidRPr="00C426C9" w:rsidRDefault="001F7030" w:rsidP="00B9451F">
            <w:pPr>
              <w:pStyle w:val="TableParagraph"/>
              <w:spacing w:before="61"/>
              <w:ind w:left="451"/>
              <w:rPr>
                <w:b/>
                <w:sz w:val="20"/>
              </w:rPr>
            </w:pPr>
            <w:r>
              <w:rPr>
                <w:rFonts w:ascii="Arial" w:hAnsi="Arial" w:cs="Arial"/>
              </w:rPr>
              <w:lastRenderedPageBreak/>
              <w:br w:type="page"/>
            </w:r>
            <w:r w:rsidR="009233CF">
              <w:rPr>
                <w:b/>
                <w:sz w:val="20"/>
              </w:rPr>
              <w:t>TITLES</w:t>
            </w:r>
          </w:p>
        </w:tc>
        <w:tc>
          <w:tcPr>
            <w:tcW w:w="4218" w:type="dxa"/>
          </w:tcPr>
          <w:p w14:paraId="7B6058F2" w14:textId="77777777" w:rsidR="009233CF" w:rsidRPr="00C426C9" w:rsidRDefault="009233CF" w:rsidP="00B9451F">
            <w:pPr>
              <w:pStyle w:val="TableParagraph"/>
              <w:spacing w:before="61"/>
              <w:ind w:left="1741" w:right="1427"/>
              <w:jc w:val="center"/>
              <w:rPr>
                <w:b/>
                <w:sz w:val="20"/>
              </w:rPr>
            </w:pPr>
            <w:r>
              <w:rPr>
                <w:b/>
                <w:sz w:val="20"/>
              </w:rPr>
              <w:t>ARTICLES</w:t>
            </w:r>
          </w:p>
        </w:tc>
        <w:tc>
          <w:tcPr>
            <w:tcW w:w="4371" w:type="dxa"/>
          </w:tcPr>
          <w:p w14:paraId="3A4147A8" w14:textId="77777777" w:rsidR="009233CF" w:rsidRPr="00C426C9" w:rsidRDefault="009233CF" w:rsidP="00B9451F">
            <w:pPr>
              <w:pStyle w:val="TableParagraph"/>
              <w:spacing w:before="61"/>
              <w:ind w:left="1532" w:right="1530"/>
              <w:jc w:val="center"/>
              <w:rPr>
                <w:b/>
                <w:sz w:val="20"/>
              </w:rPr>
            </w:pPr>
            <w:r>
              <w:rPr>
                <w:b/>
                <w:sz w:val="20"/>
              </w:rPr>
              <w:t>QUESTIONS</w:t>
            </w:r>
          </w:p>
        </w:tc>
      </w:tr>
      <w:tr w:rsidR="009233CF" w:rsidRPr="00F20BA5" w14:paraId="7E9E36A4" w14:textId="77777777" w:rsidTr="009233CF">
        <w:trPr>
          <w:trHeight w:val="453"/>
        </w:trPr>
        <w:tc>
          <w:tcPr>
            <w:tcW w:w="1757" w:type="dxa"/>
            <w:vMerge w:val="restart"/>
          </w:tcPr>
          <w:p w14:paraId="032F7977" w14:textId="77777777" w:rsidR="009233CF" w:rsidRPr="00C426C9" w:rsidRDefault="009233CF" w:rsidP="00B9451F">
            <w:pPr>
              <w:pStyle w:val="TableParagraph"/>
              <w:rPr>
                <w:rFonts w:ascii="Calibri"/>
                <w:b/>
                <w:sz w:val="20"/>
                <w:szCs w:val="20"/>
              </w:rPr>
            </w:pPr>
          </w:p>
          <w:p w14:paraId="4F53814D" w14:textId="77777777" w:rsidR="009233CF" w:rsidRPr="00C426C9" w:rsidRDefault="009233CF" w:rsidP="00B9451F">
            <w:pPr>
              <w:pStyle w:val="TableParagraph"/>
              <w:rPr>
                <w:rFonts w:ascii="Calibri"/>
                <w:b/>
                <w:sz w:val="20"/>
                <w:szCs w:val="20"/>
              </w:rPr>
            </w:pPr>
          </w:p>
          <w:p w14:paraId="51945438" w14:textId="77777777" w:rsidR="009233CF" w:rsidRPr="00C426C9" w:rsidRDefault="009233CF" w:rsidP="00B9451F">
            <w:pPr>
              <w:pStyle w:val="TableParagraph"/>
              <w:rPr>
                <w:rFonts w:ascii="Calibri"/>
                <w:b/>
                <w:sz w:val="20"/>
                <w:szCs w:val="20"/>
              </w:rPr>
            </w:pPr>
          </w:p>
          <w:p w14:paraId="426FD2BE" w14:textId="77777777" w:rsidR="009233CF" w:rsidRPr="00C426C9" w:rsidRDefault="009233CF" w:rsidP="00B9451F">
            <w:pPr>
              <w:pStyle w:val="TableParagraph"/>
              <w:rPr>
                <w:rFonts w:ascii="Calibri"/>
                <w:b/>
                <w:sz w:val="20"/>
                <w:szCs w:val="20"/>
              </w:rPr>
            </w:pPr>
          </w:p>
          <w:p w14:paraId="56F49A2A" w14:textId="77777777" w:rsidR="009233CF" w:rsidRPr="00C426C9" w:rsidRDefault="009233CF" w:rsidP="00B9451F">
            <w:pPr>
              <w:pStyle w:val="TableParagraph"/>
              <w:rPr>
                <w:rFonts w:ascii="Calibri"/>
                <w:b/>
                <w:sz w:val="20"/>
                <w:szCs w:val="20"/>
              </w:rPr>
            </w:pPr>
          </w:p>
          <w:p w14:paraId="00CB209E" w14:textId="77777777" w:rsidR="009233CF" w:rsidRPr="00C426C9" w:rsidRDefault="009233CF" w:rsidP="00B9451F">
            <w:pPr>
              <w:pStyle w:val="TableParagraph"/>
              <w:spacing w:before="5"/>
              <w:rPr>
                <w:rFonts w:ascii="Calibri"/>
                <w:b/>
                <w:sz w:val="20"/>
                <w:szCs w:val="20"/>
              </w:rPr>
            </w:pPr>
          </w:p>
          <w:p w14:paraId="0BAEFB55" w14:textId="77777777" w:rsidR="009233CF" w:rsidRPr="00C426C9" w:rsidRDefault="009233CF" w:rsidP="00B9451F">
            <w:pPr>
              <w:pStyle w:val="TableParagraph"/>
              <w:spacing w:before="22"/>
              <w:rPr>
                <w:b/>
                <w:sz w:val="20"/>
                <w:szCs w:val="20"/>
              </w:rPr>
            </w:pPr>
            <w:r w:rsidRPr="00C426C9">
              <w:rPr>
                <w:b/>
                <w:bCs/>
                <w:color w:val="000000"/>
                <w:sz w:val="20"/>
                <w:szCs w:val="20"/>
                <w:shd w:val="clear" w:color="auto" w:fill="FFFFFF"/>
              </w:rPr>
              <w:t>TITLE I — DIGNITY</w:t>
            </w:r>
          </w:p>
        </w:tc>
        <w:tc>
          <w:tcPr>
            <w:tcW w:w="4218" w:type="dxa"/>
          </w:tcPr>
          <w:p w14:paraId="52ECAC9E" w14:textId="77777777" w:rsidR="009233CF" w:rsidRPr="00C426C9" w:rsidRDefault="009233CF" w:rsidP="00B9451F">
            <w:pPr>
              <w:pStyle w:val="TableParagraph"/>
              <w:spacing w:before="110"/>
              <w:ind w:left="108"/>
              <w:rPr>
                <w:sz w:val="20"/>
                <w:szCs w:val="20"/>
              </w:rPr>
            </w:pPr>
            <w:r w:rsidRPr="00C426C9">
              <w:rPr>
                <w:sz w:val="20"/>
                <w:szCs w:val="20"/>
              </w:rPr>
              <w:t>1.</w:t>
            </w:r>
            <w:r w:rsidRPr="00C426C9">
              <w:rPr>
                <w:spacing w:val="14"/>
                <w:sz w:val="20"/>
                <w:szCs w:val="20"/>
              </w:rPr>
              <w:t xml:space="preserve"> </w:t>
            </w:r>
            <w:r w:rsidRPr="00C426C9">
              <w:rPr>
                <w:b/>
                <w:bCs/>
                <w:color w:val="000000"/>
                <w:sz w:val="20"/>
                <w:szCs w:val="20"/>
                <w:shd w:val="clear" w:color="auto" w:fill="FFFFFF"/>
              </w:rPr>
              <w:t>Human dignity</w:t>
            </w:r>
          </w:p>
        </w:tc>
        <w:tc>
          <w:tcPr>
            <w:tcW w:w="4371" w:type="dxa"/>
            <w:vMerge w:val="restart"/>
          </w:tcPr>
          <w:p w14:paraId="5CA70C57" w14:textId="77777777" w:rsidR="009233CF" w:rsidRPr="00767850" w:rsidRDefault="009233CF" w:rsidP="00B9451F">
            <w:pPr>
              <w:pStyle w:val="Web"/>
              <w:pBdr>
                <w:top w:val="single" w:sz="2" w:space="0" w:color="D9D9E3"/>
                <w:left w:val="single" w:sz="2" w:space="0" w:color="D9D9E3"/>
                <w:bottom w:val="single" w:sz="2" w:space="0" w:color="D9D9E3"/>
                <w:right w:val="single" w:sz="2" w:space="0" w:color="D9D9E3"/>
              </w:pBdr>
              <w:spacing w:before="0" w:beforeAutospacing="0" w:after="0" w:afterAutospacing="0"/>
              <w:ind w:left="132"/>
              <w:rPr>
                <w:rFonts w:ascii="Segoe UI" w:hAnsi="Segoe UI" w:cs="Segoe UI"/>
                <w:sz w:val="21"/>
                <w:szCs w:val="21"/>
              </w:rPr>
            </w:pPr>
            <w:r w:rsidRPr="00767850">
              <w:rPr>
                <w:rFonts w:ascii="Segoe UI" w:hAnsi="Segoe UI" w:cs="Segoe UI"/>
                <w:sz w:val="21"/>
                <w:szCs w:val="21"/>
              </w:rPr>
              <w:t xml:space="preserve">Risks arise for: </w:t>
            </w:r>
          </w:p>
          <w:p w14:paraId="0F914D29" w14:textId="77777777" w:rsidR="009233CF" w:rsidRPr="00767850" w:rsidRDefault="009233CF" w:rsidP="009233CF">
            <w:pPr>
              <w:pStyle w:v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ind w:left="132" w:hanging="132"/>
              <w:rPr>
                <w:rFonts w:ascii="Segoe UI" w:hAnsi="Segoe UI" w:cs="Segoe UI"/>
                <w:sz w:val="21"/>
                <w:szCs w:val="21"/>
              </w:rPr>
            </w:pPr>
            <w:r w:rsidRPr="00767850">
              <w:rPr>
                <w:rFonts w:ascii="Segoe UI" w:hAnsi="Segoe UI" w:cs="Segoe UI"/>
                <w:sz w:val="21"/>
                <w:szCs w:val="21"/>
              </w:rPr>
              <w:t xml:space="preserve"> Human dignity, the right to life, and the physical and mental integrity of individuals involved, working, or </w:t>
            </w:r>
            <w:proofErr w:type="gramStart"/>
            <w:r w:rsidRPr="00767850">
              <w:rPr>
                <w:rFonts w:ascii="Segoe UI" w:hAnsi="Segoe UI" w:cs="Segoe UI"/>
                <w:sz w:val="21"/>
                <w:szCs w:val="21"/>
              </w:rPr>
              <w:t>benefiting ?</w:t>
            </w:r>
            <w:proofErr w:type="gramEnd"/>
          </w:p>
          <w:p w14:paraId="5449D26B" w14:textId="77777777" w:rsidR="009233CF" w:rsidRPr="00767850" w:rsidRDefault="009233CF" w:rsidP="009233CF">
            <w:pPr>
              <w:pStyle w:v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ind w:left="132" w:hanging="132"/>
              <w:rPr>
                <w:rFonts w:ascii="Segoe UI" w:hAnsi="Segoe UI" w:cs="Segoe UI"/>
                <w:sz w:val="21"/>
                <w:szCs w:val="21"/>
              </w:rPr>
            </w:pPr>
            <w:r w:rsidRPr="00767850">
              <w:rPr>
                <w:rFonts w:ascii="Segoe UI" w:hAnsi="Segoe UI" w:cs="Segoe UI"/>
                <w:sz w:val="21"/>
                <w:szCs w:val="21"/>
              </w:rPr>
              <w:t xml:space="preserve">  Torture or inhuman or degrading treatment or punishment?</w:t>
            </w:r>
          </w:p>
          <w:p w14:paraId="2F1A3960" w14:textId="77777777" w:rsidR="009233CF" w:rsidRPr="00767850" w:rsidRDefault="009233CF" w:rsidP="009233CF">
            <w:pPr>
              <w:pStyle w:v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ind w:left="132" w:hanging="132"/>
              <w:rPr>
                <w:rFonts w:ascii="Segoe UI" w:hAnsi="Segoe UI" w:cs="Segoe UI"/>
                <w:sz w:val="21"/>
                <w:szCs w:val="21"/>
              </w:rPr>
            </w:pPr>
            <w:r w:rsidRPr="00767850">
              <w:rPr>
                <w:rFonts w:ascii="Segoe UI" w:hAnsi="Segoe UI" w:cs="Segoe UI"/>
                <w:sz w:val="21"/>
                <w:szCs w:val="21"/>
              </w:rPr>
              <w:t xml:space="preserve">  Forced labor or trafficking of human beings?</w:t>
            </w:r>
          </w:p>
          <w:p w14:paraId="1C17DDEF" w14:textId="77777777" w:rsidR="009233CF" w:rsidRPr="00767850" w:rsidRDefault="009233CF" w:rsidP="009233CF">
            <w:pPr>
              <w:pStyle w:v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ind w:left="132" w:hanging="132"/>
              <w:rPr>
                <w:rFonts w:ascii="Segoe UI" w:hAnsi="Segoe UI" w:cs="Segoe UI"/>
                <w:sz w:val="21"/>
                <w:szCs w:val="21"/>
              </w:rPr>
            </w:pPr>
            <w:r w:rsidRPr="00767850">
              <w:rPr>
                <w:rFonts w:ascii="Segoe UI" w:hAnsi="Segoe UI" w:cs="Segoe UI"/>
                <w:sz w:val="21"/>
                <w:szCs w:val="21"/>
              </w:rPr>
              <w:t xml:space="preserve"> (Bio)ethical issues (cloning, transformation of the human body or its parts into a source of profit, genetic research/testing, use of genetic information)?</w:t>
            </w:r>
          </w:p>
          <w:p w14:paraId="5AA9ED4B" w14:textId="77777777" w:rsidR="009233CF" w:rsidRPr="00F20BA5" w:rsidRDefault="009233CF" w:rsidP="00B9451F">
            <w:pPr>
              <w:pStyle w:val="Web"/>
              <w:pBdr>
                <w:top w:val="single" w:sz="2" w:space="0" w:color="D9D9E3"/>
                <w:left w:val="single" w:sz="2" w:space="0" w:color="D9D9E3"/>
                <w:bottom w:val="single" w:sz="2" w:space="0" w:color="D9D9E3"/>
                <w:right w:val="single" w:sz="2" w:space="0" w:color="D9D9E3"/>
              </w:pBdr>
              <w:spacing w:before="0" w:beforeAutospacing="0" w:after="0" w:afterAutospacing="0"/>
              <w:ind w:left="132"/>
              <w:rPr>
                <w:rFonts w:ascii="Segoe UI" w:hAnsi="Segoe UI" w:cs="Segoe UI"/>
                <w:sz w:val="21"/>
                <w:szCs w:val="21"/>
              </w:rPr>
            </w:pPr>
          </w:p>
          <w:p w14:paraId="44013D6C" w14:textId="77777777" w:rsidR="009233CF" w:rsidRPr="00F20BA5" w:rsidRDefault="009233CF" w:rsidP="00B9451F">
            <w:pPr>
              <w:pStyle w:val="TableParagraph"/>
              <w:spacing w:line="217" w:lineRule="exact"/>
              <w:ind w:left="647"/>
              <w:rPr>
                <w:sz w:val="18"/>
              </w:rPr>
            </w:pPr>
          </w:p>
        </w:tc>
      </w:tr>
      <w:tr w:rsidR="009233CF" w14:paraId="3C1A909C" w14:textId="77777777" w:rsidTr="009233CF">
        <w:trPr>
          <w:trHeight w:val="453"/>
        </w:trPr>
        <w:tc>
          <w:tcPr>
            <w:tcW w:w="1757" w:type="dxa"/>
            <w:vMerge/>
            <w:tcBorders>
              <w:top w:val="nil"/>
            </w:tcBorders>
          </w:tcPr>
          <w:p w14:paraId="16A32CB0" w14:textId="77777777" w:rsidR="009233CF" w:rsidRPr="00F20BA5" w:rsidRDefault="009233CF" w:rsidP="00B9451F">
            <w:pPr>
              <w:rPr>
                <w:sz w:val="20"/>
                <w:szCs w:val="20"/>
              </w:rPr>
            </w:pPr>
          </w:p>
        </w:tc>
        <w:tc>
          <w:tcPr>
            <w:tcW w:w="4218" w:type="dxa"/>
          </w:tcPr>
          <w:p w14:paraId="0CF62033" w14:textId="77777777" w:rsidR="009233CF" w:rsidRPr="00C426C9" w:rsidRDefault="009233CF" w:rsidP="00B9451F">
            <w:pPr>
              <w:pStyle w:val="TableParagraph"/>
              <w:spacing w:before="110"/>
              <w:ind w:left="108"/>
              <w:rPr>
                <w:sz w:val="20"/>
                <w:szCs w:val="20"/>
              </w:rPr>
            </w:pPr>
            <w:r w:rsidRPr="00C426C9">
              <w:rPr>
                <w:sz w:val="20"/>
                <w:szCs w:val="20"/>
              </w:rPr>
              <w:t>2.</w:t>
            </w:r>
            <w:r w:rsidRPr="00C426C9">
              <w:rPr>
                <w:spacing w:val="17"/>
                <w:sz w:val="20"/>
                <w:szCs w:val="20"/>
              </w:rPr>
              <w:t xml:space="preserve"> </w:t>
            </w:r>
            <w:r w:rsidRPr="00C426C9">
              <w:rPr>
                <w:b/>
                <w:bCs/>
                <w:color w:val="000000"/>
                <w:sz w:val="20"/>
                <w:szCs w:val="20"/>
                <w:shd w:val="clear" w:color="auto" w:fill="FFFFFF"/>
              </w:rPr>
              <w:t>Right to life</w:t>
            </w:r>
          </w:p>
        </w:tc>
        <w:tc>
          <w:tcPr>
            <w:tcW w:w="4371" w:type="dxa"/>
            <w:vMerge/>
            <w:tcBorders>
              <w:top w:val="nil"/>
            </w:tcBorders>
          </w:tcPr>
          <w:p w14:paraId="593E0A36" w14:textId="77777777" w:rsidR="009233CF" w:rsidRDefault="009233CF" w:rsidP="00B9451F">
            <w:pPr>
              <w:rPr>
                <w:sz w:val="2"/>
                <w:szCs w:val="2"/>
              </w:rPr>
            </w:pPr>
          </w:p>
        </w:tc>
      </w:tr>
      <w:tr w:rsidR="009233CF" w:rsidRPr="00C8033D" w14:paraId="089ACC33" w14:textId="77777777" w:rsidTr="009233CF">
        <w:trPr>
          <w:trHeight w:val="455"/>
        </w:trPr>
        <w:tc>
          <w:tcPr>
            <w:tcW w:w="1757" w:type="dxa"/>
            <w:vMerge/>
            <w:tcBorders>
              <w:top w:val="nil"/>
            </w:tcBorders>
          </w:tcPr>
          <w:p w14:paraId="622A8617" w14:textId="77777777" w:rsidR="009233CF" w:rsidRPr="00C426C9" w:rsidRDefault="009233CF" w:rsidP="00B9451F">
            <w:pPr>
              <w:rPr>
                <w:sz w:val="20"/>
                <w:szCs w:val="20"/>
              </w:rPr>
            </w:pPr>
          </w:p>
        </w:tc>
        <w:tc>
          <w:tcPr>
            <w:tcW w:w="4218" w:type="dxa"/>
          </w:tcPr>
          <w:p w14:paraId="1466FCE5" w14:textId="77777777" w:rsidR="009233CF" w:rsidRPr="00C426C9" w:rsidRDefault="009233CF" w:rsidP="00B9451F">
            <w:pPr>
              <w:pStyle w:val="TableParagraph"/>
              <w:spacing w:before="110"/>
              <w:ind w:left="108"/>
              <w:rPr>
                <w:sz w:val="20"/>
                <w:szCs w:val="20"/>
              </w:rPr>
            </w:pPr>
            <w:r w:rsidRPr="00C426C9">
              <w:rPr>
                <w:sz w:val="20"/>
                <w:szCs w:val="20"/>
              </w:rPr>
              <w:t>3.</w:t>
            </w:r>
            <w:r w:rsidRPr="00C426C9">
              <w:rPr>
                <w:spacing w:val="17"/>
                <w:sz w:val="20"/>
                <w:szCs w:val="20"/>
              </w:rPr>
              <w:t xml:space="preserve"> </w:t>
            </w:r>
            <w:r w:rsidRPr="00C426C9">
              <w:rPr>
                <w:b/>
                <w:bCs/>
                <w:color w:val="000000"/>
                <w:sz w:val="20"/>
                <w:szCs w:val="20"/>
                <w:shd w:val="clear" w:color="auto" w:fill="FFFFFF"/>
              </w:rPr>
              <w:t>Right to the integrity of the person</w:t>
            </w:r>
          </w:p>
        </w:tc>
        <w:tc>
          <w:tcPr>
            <w:tcW w:w="4371" w:type="dxa"/>
            <w:vMerge/>
            <w:tcBorders>
              <w:top w:val="nil"/>
            </w:tcBorders>
          </w:tcPr>
          <w:p w14:paraId="4E009D2E" w14:textId="77777777" w:rsidR="009233CF" w:rsidRPr="00C8033D" w:rsidRDefault="009233CF" w:rsidP="00B9451F">
            <w:pPr>
              <w:rPr>
                <w:sz w:val="2"/>
                <w:szCs w:val="2"/>
              </w:rPr>
            </w:pPr>
          </w:p>
        </w:tc>
      </w:tr>
      <w:tr w:rsidR="009233CF" w:rsidRPr="00C8033D" w14:paraId="780F1CB0" w14:textId="77777777" w:rsidTr="009233CF">
        <w:trPr>
          <w:trHeight w:val="837"/>
        </w:trPr>
        <w:tc>
          <w:tcPr>
            <w:tcW w:w="1757" w:type="dxa"/>
            <w:vMerge/>
            <w:tcBorders>
              <w:top w:val="nil"/>
            </w:tcBorders>
          </w:tcPr>
          <w:p w14:paraId="359875E1" w14:textId="77777777" w:rsidR="009233CF" w:rsidRPr="00C426C9" w:rsidRDefault="009233CF" w:rsidP="00B9451F">
            <w:pPr>
              <w:rPr>
                <w:sz w:val="20"/>
                <w:szCs w:val="20"/>
              </w:rPr>
            </w:pPr>
          </w:p>
        </w:tc>
        <w:tc>
          <w:tcPr>
            <w:tcW w:w="4218" w:type="dxa"/>
          </w:tcPr>
          <w:p w14:paraId="34EEF8CE" w14:textId="77777777" w:rsidR="009233CF" w:rsidRPr="00C426C9" w:rsidRDefault="009233CF" w:rsidP="00B9451F">
            <w:pPr>
              <w:pStyle w:val="TableParagraph"/>
              <w:spacing w:before="62" w:line="264" w:lineRule="auto"/>
              <w:ind w:left="393" w:right="585" w:hanging="286"/>
              <w:jc w:val="both"/>
              <w:rPr>
                <w:sz w:val="20"/>
                <w:szCs w:val="20"/>
              </w:rPr>
            </w:pPr>
            <w:r w:rsidRPr="00C426C9">
              <w:rPr>
                <w:sz w:val="20"/>
                <w:szCs w:val="20"/>
              </w:rPr>
              <w:t>4.</w:t>
            </w:r>
            <w:r>
              <w:rPr>
                <w:sz w:val="20"/>
                <w:szCs w:val="20"/>
              </w:rPr>
              <w:t xml:space="preserve"> </w:t>
            </w:r>
            <w:r w:rsidRPr="00C426C9">
              <w:rPr>
                <w:b/>
                <w:bCs/>
                <w:color w:val="000000"/>
                <w:sz w:val="20"/>
                <w:szCs w:val="20"/>
                <w:shd w:val="clear" w:color="auto" w:fill="FFFFFF"/>
              </w:rPr>
              <w:t>Prohibition of torture and inhuman or degrading treatment or punishment</w:t>
            </w:r>
          </w:p>
        </w:tc>
        <w:tc>
          <w:tcPr>
            <w:tcW w:w="4371" w:type="dxa"/>
            <w:vMerge/>
            <w:tcBorders>
              <w:top w:val="nil"/>
            </w:tcBorders>
          </w:tcPr>
          <w:p w14:paraId="4ECBB5ED" w14:textId="77777777" w:rsidR="009233CF" w:rsidRPr="00C8033D" w:rsidRDefault="009233CF" w:rsidP="00B9451F">
            <w:pPr>
              <w:rPr>
                <w:sz w:val="2"/>
                <w:szCs w:val="2"/>
              </w:rPr>
            </w:pPr>
          </w:p>
        </w:tc>
      </w:tr>
      <w:tr w:rsidR="009233CF" w:rsidRPr="00C8033D" w14:paraId="17FDD941" w14:textId="77777777" w:rsidTr="009233CF">
        <w:trPr>
          <w:trHeight w:val="1469"/>
        </w:trPr>
        <w:tc>
          <w:tcPr>
            <w:tcW w:w="1757" w:type="dxa"/>
            <w:vMerge/>
            <w:tcBorders>
              <w:top w:val="nil"/>
            </w:tcBorders>
          </w:tcPr>
          <w:p w14:paraId="76CC72BC" w14:textId="77777777" w:rsidR="009233CF" w:rsidRPr="00C426C9" w:rsidRDefault="009233CF" w:rsidP="00B9451F">
            <w:pPr>
              <w:rPr>
                <w:sz w:val="20"/>
                <w:szCs w:val="20"/>
              </w:rPr>
            </w:pPr>
          </w:p>
        </w:tc>
        <w:tc>
          <w:tcPr>
            <w:tcW w:w="4218" w:type="dxa"/>
          </w:tcPr>
          <w:p w14:paraId="1C5A9E98" w14:textId="77777777" w:rsidR="009233CF" w:rsidRPr="00C426C9" w:rsidRDefault="009233CF" w:rsidP="00B9451F">
            <w:pPr>
              <w:pStyle w:val="TableParagraph"/>
              <w:rPr>
                <w:rFonts w:ascii="Calibri"/>
                <w:b/>
                <w:sz w:val="20"/>
                <w:szCs w:val="20"/>
              </w:rPr>
            </w:pPr>
          </w:p>
          <w:p w14:paraId="5B82F047" w14:textId="77777777" w:rsidR="009233CF" w:rsidRPr="00C426C9" w:rsidRDefault="009233CF" w:rsidP="00B9451F">
            <w:pPr>
              <w:pStyle w:val="TableParagraph"/>
              <w:spacing w:before="10"/>
              <w:rPr>
                <w:rFonts w:ascii="Calibri"/>
                <w:b/>
                <w:sz w:val="20"/>
                <w:szCs w:val="20"/>
              </w:rPr>
            </w:pPr>
          </w:p>
          <w:p w14:paraId="4948C370" w14:textId="77777777" w:rsidR="009233CF" w:rsidRPr="00C426C9" w:rsidRDefault="009233CF" w:rsidP="00B9451F">
            <w:pPr>
              <w:pStyle w:val="TableParagraph"/>
              <w:spacing w:line="261" w:lineRule="auto"/>
              <w:ind w:left="393" w:hanging="286"/>
              <w:rPr>
                <w:sz w:val="20"/>
                <w:szCs w:val="20"/>
              </w:rPr>
            </w:pPr>
            <w:r w:rsidRPr="00C426C9">
              <w:rPr>
                <w:sz w:val="20"/>
                <w:szCs w:val="20"/>
              </w:rPr>
              <w:t>5.</w:t>
            </w:r>
            <w:r w:rsidRPr="00C426C9">
              <w:rPr>
                <w:spacing w:val="1"/>
                <w:sz w:val="20"/>
                <w:szCs w:val="20"/>
              </w:rPr>
              <w:t xml:space="preserve"> </w:t>
            </w:r>
            <w:r w:rsidRPr="00C426C9">
              <w:rPr>
                <w:b/>
                <w:bCs/>
                <w:color w:val="000000"/>
                <w:sz w:val="20"/>
                <w:szCs w:val="20"/>
                <w:shd w:val="clear" w:color="auto" w:fill="FFFFFF"/>
              </w:rPr>
              <w:t xml:space="preserve">Prohibition of slavery and forced </w:t>
            </w:r>
            <w:proofErr w:type="spellStart"/>
            <w:r w:rsidRPr="00C426C9">
              <w:rPr>
                <w:b/>
                <w:bCs/>
                <w:color w:val="000000"/>
                <w:sz w:val="20"/>
                <w:szCs w:val="20"/>
                <w:shd w:val="clear" w:color="auto" w:fill="FFFFFF"/>
              </w:rPr>
              <w:t>labour</w:t>
            </w:r>
            <w:proofErr w:type="spellEnd"/>
          </w:p>
        </w:tc>
        <w:tc>
          <w:tcPr>
            <w:tcW w:w="4371" w:type="dxa"/>
            <w:vMerge/>
            <w:tcBorders>
              <w:top w:val="nil"/>
            </w:tcBorders>
          </w:tcPr>
          <w:p w14:paraId="077E6BE5" w14:textId="77777777" w:rsidR="009233CF" w:rsidRPr="00C8033D" w:rsidRDefault="009233CF" w:rsidP="00B9451F">
            <w:pPr>
              <w:rPr>
                <w:sz w:val="2"/>
                <w:szCs w:val="2"/>
              </w:rPr>
            </w:pPr>
          </w:p>
        </w:tc>
      </w:tr>
      <w:tr w:rsidR="009233CF" w:rsidRPr="00AD6623" w14:paraId="620A8645" w14:textId="77777777" w:rsidTr="009233CF">
        <w:trPr>
          <w:trHeight w:val="359"/>
        </w:trPr>
        <w:tc>
          <w:tcPr>
            <w:tcW w:w="1757" w:type="dxa"/>
            <w:vMerge w:val="restart"/>
          </w:tcPr>
          <w:p w14:paraId="00845AC6" w14:textId="77777777" w:rsidR="009233CF" w:rsidRPr="00C426C9" w:rsidRDefault="009233CF" w:rsidP="00B9451F">
            <w:pPr>
              <w:pStyle w:val="TableParagraph"/>
              <w:spacing w:before="20"/>
              <w:rPr>
                <w:b/>
                <w:sz w:val="20"/>
                <w:szCs w:val="20"/>
              </w:rPr>
            </w:pPr>
            <w:r w:rsidRPr="00C426C9">
              <w:rPr>
                <w:b/>
                <w:bCs/>
                <w:color w:val="000000"/>
                <w:sz w:val="20"/>
                <w:szCs w:val="20"/>
                <w:shd w:val="clear" w:color="auto" w:fill="FFFFFF"/>
              </w:rPr>
              <w:t>TITLE II — FREEDOMS</w:t>
            </w:r>
          </w:p>
        </w:tc>
        <w:tc>
          <w:tcPr>
            <w:tcW w:w="4218" w:type="dxa"/>
          </w:tcPr>
          <w:p w14:paraId="709B0E55" w14:textId="77777777" w:rsidR="009233CF" w:rsidRPr="00C426C9" w:rsidRDefault="009233CF" w:rsidP="00B9451F">
            <w:pPr>
              <w:pStyle w:val="TableParagraph"/>
              <w:spacing w:before="64"/>
              <w:ind w:left="108"/>
              <w:rPr>
                <w:sz w:val="20"/>
                <w:szCs w:val="20"/>
              </w:rPr>
            </w:pPr>
            <w:r w:rsidRPr="00C426C9">
              <w:rPr>
                <w:sz w:val="20"/>
                <w:szCs w:val="20"/>
              </w:rPr>
              <w:t>6.</w:t>
            </w:r>
            <w:r w:rsidRPr="00C426C9">
              <w:rPr>
                <w:spacing w:val="17"/>
                <w:sz w:val="20"/>
                <w:szCs w:val="20"/>
              </w:rPr>
              <w:t xml:space="preserve"> </w:t>
            </w:r>
            <w:r w:rsidRPr="00C426C9">
              <w:rPr>
                <w:b/>
                <w:bCs/>
                <w:color w:val="000000"/>
                <w:sz w:val="20"/>
                <w:szCs w:val="20"/>
                <w:shd w:val="clear" w:color="auto" w:fill="FFFFFF"/>
              </w:rPr>
              <w:t>Right to liberty and security</w:t>
            </w:r>
          </w:p>
        </w:tc>
        <w:tc>
          <w:tcPr>
            <w:tcW w:w="4371" w:type="dxa"/>
            <w:vMerge w:val="restart"/>
          </w:tcPr>
          <w:p w14:paraId="0781B9C3" w14:textId="77777777" w:rsidR="009233CF" w:rsidRPr="00AD6623" w:rsidRDefault="009233CF" w:rsidP="009233CF">
            <w:pPr>
              <w:pStyle w:val="Web"/>
              <w:numPr>
                <w:ilvl w:val="0"/>
                <w:numId w:val="5"/>
              </w:numPr>
              <w:spacing w:before="0" w:beforeAutospacing="0" w:after="0" w:afterAutospacing="0"/>
              <w:ind w:left="132" w:hanging="132"/>
              <w:rPr>
                <w:rFonts w:ascii="Segoe UI" w:hAnsi="Segoe UI" w:cs="Segoe UI"/>
                <w:sz w:val="21"/>
                <w:szCs w:val="21"/>
              </w:rPr>
            </w:pPr>
            <w:r w:rsidRPr="00AD6623">
              <w:rPr>
                <w:rFonts w:ascii="Segoe UI" w:hAnsi="Segoe UI" w:cs="Segoe UI"/>
                <w:sz w:val="21"/>
                <w:szCs w:val="21"/>
              </w:rPr>
              <w:t>The rights to freedom and security of the individual</w:t>
            </w:r>
            <w:r>
              <w:rPr>
                <w:rFonts w:ascii="Segoe UI" w:hAnsi="Segoe UI" w:cs="Segoe UI"/>
                <w:sz w:val="21"/>
                <w:szCs w:val="21"/>
              </w:rPr>
              <w:t>s</w:t>
            </w:r>
            <w:r w:rsidRPr="00AD6623">
              <w:rPr>
                <w:rFonts w:ascii="Segoe UI" w:hAnsi="Segoe UI" w:cs="Segoe UI"/>
                <w:sz w:val="21"/>
                <w:szCs w:val="21"/>
              </w:rPr>
              <w:t xml:space="preserve"> are </w:t>
            </w:r>
            <w:proofErr w:type="gramStart"/>
            <w:r w:rsidRPr="00AD6623">
              <w:rPr>
                <w:rFonts w:ascii="Segoe UI" w:hAnsi="Segoe UI" w:cs="Segoe UI"/>
                <w:sz w:val="21"/>
                <w:szCs w:val="21"/>
              </w:rPr>
              <w:t>affected?</w:t>
            </w:r>
            <w:proofErr w:type="gramEnd"/>
          </w:p>
          <w:p w14:paraId="16C015A1" w14:textId="77777777" w:rsidR="009233CF" w:rsidRPr="00AD6623" w:rsidRDefault="009233CF" w:rsidP="00B9451F">
            <w:pPr>
              <w:pStyle w:val="Web"/>
              <w:spacing w:before="0" w:beforeAutospacing="0" w:after="0" w:afterAutospacing="0"/>
              <w:rPr>
                <w:sz w:val="18"/>
              </w:rPr>
            </w:pPr>
            <w:r w:rsidRPr="00AD6623">
              <w:rPr>
                <w:rFonts w:ascii="Segoe UI" w:hAnsi="Segoe UI" w:cs="Segoe UI"/>
                <w:sz w:val="21"/>
                <w:szCs w:val="21"/>
              </w:rPr>
              <w:t>• The individual's private life is respected (including their home and communication)</w:t>
            </w:r>
            <w:r>
              <w:rPr>
                <w:rFonts w:ascii="Segoe UI" w:hAnsi="Segoe UI" w:cs="Segoe UI"/>
                <w:sz w:val="21"/>
                <w:szCs w:val="21"/>
              </w:rPr>
              <w:t>?</w:t>
            </w:r>
          </w:p>
        </w:tc>
      </w:tr>
      <w:tr w:rsidR="009233CF" w:rsidRPr="00C8033D" w14:paraId="5A18010F" w14:textId="77777777" w:rsidTr="009233CF">
        <w:trPr>
          <w:trHeight w:val="1007"/>
        </w:trPr>
        <w:tc>
          <w:tcPr>
            <w:tcW w:w="1757" w:type="dxa"/>
            <w:vMerge/>
            <w:tcBorders>
              <w:top w:val="nil"/>
            </w:tcBorders>
          </w:tcPr>
          <w:p w14:paraId="48CDFB87" w14:textId="77777777" w:rsidR="009233CF" w:rsidRPr="00AD6623" w:rsidRDefault="009233CF" w:rsidP="00B9451F">
            <w:pPr>
              <w:rPr>
                <w:sz w:val="20"/>
                <w:szCs w:val="20"/>
              </w:rPr>
            </w:pPr>
          </w:p>
        </w:tc>
        <w:tc>
          <w:tcPr>
            <w:tcW w:w="4218" w:type="dxa"/>
          </w:tcPr>
          <w:p w14:paraId="21374A8E" w14:textId="77777777" w:rsidR="009233CF" w:rsidRPr="00AD6623" w:rsidRDefault="009233CF" w:rsidP="00B9451F">
            <w:pPr>
              <w:pStyle w:val="TableParagraph"/>
              <w:spacing w:before="10"/>
              <w:rPr>
                <w:rFonts w:ascii="Calibri"/>
                <w:b/>
                <w:sz w:val="20"/>
                <w:szCs w:val="20"/>
              </w:rPr>
            </w:pPr>
          </w:p>
          <w:p w14:paraId="6133DB43" w14:textId="77777777" w:rsidR="009233CF" w:rsidRPr="00C426C9" w:rsidRDefault="009233CF" w:rsidP="00B9451F">
            <w:pPr>
              <w:pStyle w:val="TableParagraph"/>
              <w:ind w:left="108"/>
              <w:rPr>
                <w:sz w:val="20"/>
                <w:szCs w:val="20"/>
              </w:rPr>
            </w:pPr>
            <w:r w:rsidRPr="00C426C9">
              <w:rPr>
                <w:sz w:val="20"/>
                <w:szCs w:val="20"/>
              </w:rPr>
              <w:t>7.</w:t>
            </w:r>
            <w:r w:rsidRPr="00C426C9">
              <w:rPr>
                <w:spacing w:val="17"/>
                <w:sz w:val="20"/>
                <w:szCs w:val="20"/>
              </w:rPr>
              <w:t xml:space="preserve"> </w:t>
            </w:r>
            <w:r w:rsidRPr="00C426C9">
              <w:rPr>
                <w:b/>
                <w:bCs/>
                <w:color w:val="000000"/>
                <w:sz w:val="20"/>
                <w:szCs w:val="20"/>
                <w:shd w:val="clear" w:color="auto" w:fill="FFFFFF"/>
              </w:rPr>
              <w:t>Respect for private and family life</w:t>
            </w:r>
          </w:p>
        </w:tc>
        <w:tc>
          <w:tcPr>
            <w:tcW w:w="4371" w:type="dxa"/>
            <w:vMerge/>
            <w:tcBorders>
              <w:top w:val="nil"/>
            </w:tcBorders>
          </w:tcPr>
          <w:p w14:paraId="1D6F8397" w14:textId="77777777" w:rsidR="009233CF" w:rsidRPr="00C8033D" w:rsidRDefault="009233CF" w:rsidP="00B9451F">
            <w:pPr>
              <w:rPr>
                <w:sz w:val="2"/>
                <w:szCs w:val="2"/>
              </w:rPr>
            </w:pPr>
          </w:p>
        </w:tc>
      </w:tr>
      <w:tr w:rsidR="009233CF" w:rsidRPr="00AD6623" w14:paraId="7119690D" w14:textId="77777777" w:rsidTr="009233CF">
        <w:trPr>
          <w:trHeight w:val="2692"/>
        </w:trPr>
        <w:tc>
          <w:tcPr>
            <w:tcW w:w="1757" w:type="dxa"/>
            <w:vMerge/>
            <w:tcBorders>
              <w:top w:val="nil"/>
            </w:tcBorders>
          </w:tcPr>
          <w:p w14:paraId="65ED880B" w14:textId="77777777" w:rsidR="009233CF" w:rsidRPr="00C426C9" w:rsidRDefault="009233CF" w:rsidP="00B9451F">
            <w:pPr>
              <w:rPr>
                <w:sz w:val="20"/>
                <w:szCs w:val="20"/>
              </w:rPr>
            </w:pPr>
          </w:p>
        </w:tc>
        <w:tc>
          <w:tcPr>
            <w:tcW w:w="4218" w:type="dxa"/>
          </w:tcPr>
          <w:p w14:paraId="648907E7" w14:textId="77777777" w:rsidR="009233CF" w:rsidRPr="00C426C9" w:rsidRDefault="009233CF" w:rsidP="00B9451F">
            <w:pPr>
              <w:pStyle w:val="TableParagraph"/>
              <w:rPr>
                <w:rFonts w:ascii="Calibri"/>
                <w:b/>
                <w:sz w:val="20"/>
                <w:szCs w:val="20"/>
              </w:rPr>
            </w:pPr>
          </w:p>
          <w:p w14:paraId="7801170F" w14:textId="77777777" w:rsidR="009233CF" w:rsidRPr="00C426C9" w:rsidRDefault="009233CF" w:rsidP="00B9451F">
            <w:pPr>
              <w:pStyle w:val="TableParagraph"/>
              <w:rPr>
                <w:rFonts w:ascii="Calibri"/>
                <w:b/>
                <w:sz w:val="20"/>
                <w:szCs w:val="20"/>
              </w:rPr>
            </w:pPr>
          </w:p>
          <w:p w14:paraId="5CDE9B1A" w14:textId="77777777" w:rsidR="009233CF" w:rsidRPr="00C426C9" w:rsidRDefault="009233CF" w:rsidP="00B9451F">
            <w:pPr>
              <w:pStyle w:val="TableParagraph"/>
              <w:rPr>
                <w:rFonts w:ascii="Calibri"/>
                <w:b/>
                <w:sz w:val="20"/>
                <w:szCs w:val="20"/>
              </w:rPr>
            </w:pPr>
          </w:p>
          <w:p w14:paraId="62F109A3" w14:textId="77777777" w:rsidR="009233CF" w:rsidRPr="00C426C9" w:rsidRDefault="009233CF" w:rsidP="00B9451F">
            <w:pPr>
              <w:pStyle w:val="TableParagraph"/>
              <w:rPr>
                <w:rFonts w:ascii="Calibri"/>
                <w:b/>
                <w:sz w:val="20"/>
                <w:szCs w:val="20"/>
              </w:rPr>
            </w:pPr>
          </w:p>
          <w:p w14:paraId="540BA035" w14:textId="77777777" w:rsidR="009233CF" w:rsidRPr="00C426C9" w:rsidRDefault="009233CF" w:rsidP="00B9451F">
            <w:pPr>
              <w:pStyle w:val="TableParagraph"/>
              <w:spacing w:line="261" w:lineRule="auto"/>
              <w:ind w:left="393" w:hanging="286"/>
              <w:rPr>
                <w:sz w:val="20"/>
                <w:szCs w:val="20"/>
              </w:rPr>
            </w:pPr>
            <w:r w:rsidRPr="00C426C9">
              <w:rPr>
                <w:sz w:val="20"/>
                <w:szCs w:val="20"/>
              </w:rPr>
              <w:t>8.</w:t>
            </w:r>
            <w:r w:rsidRPr="00C426C9">
              <w:rPr>
                <w:spacing w:val="14"/>
                <w:sz w:val="20"/>
                <w:szCs w:val="20"/>
              </w:rPr>
              <w:t xml:space="preserve"> </w:t>
            </w:r>
            <w:r w:rsidRPr="00C426C9">
              <w:rPr>
                <w:b/>
                <w:bCs/>
                <w:color w:val="000000"/>
                <w:sz w:val="20"/>
                <w:szCs w:val="20"/>
                <w:shd w:val="clear" w:color="auto" w:fill="FFFFFF"/>
              </w:rPr>
              <w:t>Protection of personal data</w:t>
            </w:r>
          </w:p>
        </w:tc>
        <w:tc>
          <w:tcPr>
            <w:tcW w:w="4371" w:type="dxa"/>
          </w:tcPr>
          <w:p w14:paraId="5D0E03F8" w14:textId="77777777" w:rsidR="009233CF" w:rsidRDefault="009233CF" w:rsidP="00B9451F">
            <w:pPr>
              <w:pStyle w:val="Web"/>
              <w:pBdr>
                <w:top w:val="single" w:sz="2" w:space="0" w:color="D9D9E3"/>
                <w:left w:val="single" w:sz="2" w:space="0" w:color="D9D9E3"/>
                <w:bottom w:val="single" w:sz="2" w:space="0" w:color="D9D9E3"/>
                <w:right w:val="single" w:sz="2" w:space="0" w:color="D9D9E3"/>
              </w:pBdr>
              <w:spacing w:before="0" w:beforeAutospacing="0" w:after="0" w:afterAutospacing="0"/>
              <w:ind w:left="132"/>
              <w:jc w:val="both"/>
              <w:rPr>
                <w:rFonts w:ascii="Segoe UI" w:hAnsi="Segoe UI" w:cs="Segoe UI"/>
                <w:sz w:val="21"/>
                <w:szCs w:val="21"/>
              </w:rPr>
            </w:pPr>
            <w:r w:rsidRPr="00AD6623">
              <w:rPr>
                <w:rFonts w:ascii="Segoe UI" w:hAnsi="Segoe UI" w:cs="Segoe UI"/>
                <w:sz w:val="21"/>
                <w:szCs w:val="21"/>
              </w:rPr>
              <w:t xml:space="preserve">In the case of personal data collection, the following are ensured: </w:t>
            </w:r>
          </w:p>
          <w:p w14:paraId="7DBB1E73" w14:textId="77777777" w:rsidR="009233CF" w:rsidRDefault="009233CF" w:rsidP="00B9451F">
            <w:pPr>
              <w:pStyle w:v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sidRPr="00AD6623">
              <w:rPr>
                <w:rFonts w:ascii="Segoe UI" w:hAnsi="Segoe UI" w:cs="Segoe UI"/>
                <w:sz w:val="21"/>
                <w:szCs w:val="21"/>
              </w:rPr>
              <w:t>• The security of data processing activities at a technical and organizational level</w:t>
            </w:r>
            <w:r>
              <w:rPr>
                <w:rFonts w:ascii="Segoe UI" w:hAnsi="Segoe UI" w:cs="Segoe UI"/>
                <w:sz w:val="21"/>
                <w:szCs w:val="21"/>
              </w:rPr>
              <w:t>?</w:t>
            </w:r>
          </w:p>
          <w:p w14:paraId="0E8C2E6C" w14:textId="77777777" w:rsidR="009233CF" w:rsidRDefault="009233CF" w:rsidP="00B9451F">
            <w:pPr>
              <w:pStyle w:v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sidRPr="00AD6623">
              <w:rPr>
                <w:rFonts w:ascii="Segoe UI" w:hAnsi="Segoe UI" w:cs="Segoe UI"/>
                <w:sz w:val="21"/>
                <w:szCs w:val="21"/>
              </w:rPr>
              <w:t xml:space="preserve"> • The intervention is relevant to the protection of data, proportionate, and necessary</w:t>
            </w:r>
            <w:r>
              <w:rPr>
                <w:rFonts w:ascii="Segoe UI" w:hAnsi="Segoe UI" w:cs="Segoe UI"/>
                <w:sz w:val="21"/>
                <w:szCs w:val="21"/>
              </w:rPr>
              <w:t>?</w:t>
            </w:r>
          </w:p>
          <w:p w14:paraId="32DD9677" w14:textId="77777777" w:rsidR="009233CF" w:rsidRPr="00AD6623" w:rsidRDefault="009233CF" w:rsidP="00B9451F">
            <w:pPr>
              <w:pStyle w:v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sidRPr="00AD6623">
              <w:rPr>
                <w:rFonts w:ascii="Segoe UI" w:hAnsi="Segoe UI" w:cs="Segoe UI"/>
                <w:sz w:val="21"/>
                <w:szCs w:val="21"/>
              </w:rPr>
              <w:t>• There are appropriate/special mechanisms for control and supervision</w:t>
            </w:r>
            <w:r>
              <w:rPr>
                <w:rFonts w:ascii="Segoe UI" w:hAnsi="Segoe UI" w:cs="Segoe UI"/>
                <w:sz w:val="21"/>
                <w:szCs w:val="21"/>
              </w:rPr>
              <w:t>?</w:t>
            </w:r>
          </w:p>
          <w:p w14:paraId="79E213AA" w14:textId="77777777" w:rsidR="009233CF" w:rsidRPr="00AD6623" w:rsidRDefault="009233CF" w:rsidP="00B9451F">
            <w:pPr>
              <w:pStyle w:val="TableParagraph"/>
              <w:tabs>
                <w:tab w:val="left" w:pos="648"/>
              </w:tabs>
              <w:spacing w:before="64" w:line="261" w:lineRule="auto"/>
              <w:ind w:left="647" w:right="233"/>
              <w:rPr>
                <w:sz w:val="18"/>
              </w:rPr>
            </w:pPr>
          </w:p>
        </w:tc>
      </w:tr>
      <w:tr w:rsidR="009233CF" w:rsidRPr="000F1286" w14:paraId="278662A8" w14:textId="77777777" w:rsidTr="009233CF">
        <w:trPr>
          <w:trHeight w:val="359"/>
        </w:trPr>
        <w:tc>
          <w:tcPr>
            <w:tcW w:w="1757" w:type="dxa"/>
            <w:vMerge/>
            <w:tcBorders>
              <w:top w:val="nil"/>
            </w:tcBorders>
          </w:tcPr>
          <w:p w14:paraId="76E00125" w14:textId="77777777" w:rsidR="009233CF" w:rsidRPr="00AD6623" w:rsidRDefault="009233CF" w:rsidP="00B9451F">
            <w:pPr>
              <w:rPr>
                <w:sz w:val="20"/>
                <w:szCs w:val="20"/>
              </w:rPr>
            </w:pPr>
          </w:p>
        </w:tc>
        <w:tc>
          <w:tcPr>
            <w:tcW w:w="4218" w:type="dxa"/>
          </w:tcPr>
          <w:p w14:paraId="0A98D82A" w14:textId="77777777" w:rsidR="009233CF" w:rsidRPr="00C426C9" w:rsidRDefault="009233CF" w:rsidP="00B9451F">
            <w:pPr>
              <w:pStyle w:val="TableParagraph"/>
              <w:spacing w:before="64"/>
              <w:ind w:left="108"/>
              <w:rPr>
                <w:sz w:val="20"/>
                <w:szCs w:val="20"/>
              </w:rPr>
            </w:pPr>
            <w:r w:rsidRPr="00C426C9">
              <w:rPr>
                <w:sz w:val="20"/>
                <w:szCs w:val="20"/>
              </w:rPr>
              <w:t>9.</w:t>
            </w:r>
            <w:r w:rsidRPr="00C426C9">
              <w:rPr>
                <w:spacing w:val="16"/>
                <w:sz w:val="20"/>
                <w:szCs w:val="20"/>
              </w:rPr>
              <w:t xml:space="preserve"> </w:t>
            </w:r>
            <w:r w:rsidRPr="00C426C9">
              <w:rPr>
                <w:b/>
                <w:bCs/>
                <w:color w:val="000000"/>
                <w:sz w:val="20"/>
                <w:szCs w:val="20"/>
                <w:shd w:val="clear" w:color="auto" w:fill="FFFFFF"/>
              </w:rPr>
              <w:t xml:space="preserve">Right to marry and right to </w:t>
            </w:r>
            <w:proofErr w:type="gramStart"/>
            <w:r w:rsidRPr="00C426C9">
              <w:rPr>
                <w:b/>
                <w:bCs/>
                <w:color w:val="000000"/>
                <w:sz w:val="20"/>
                <w:szCs w:val="20"/>
                <w:shd w:val="clear" w:color="auto" w:fill="FFFFFF"/>
              </w:rPr>
              <w:t>found</w:t>
            </w:r>
            <w:proofErr w:type="gramEnd"/>
            <w:r w:rsidRPr="00C426C9">
              <w:rPr>
                <w:b/>
                <w:bCs/>
                <w:color w:val="000000"/>
                <w:sz w:val="20"/>
                <w:szCs w:val="20"/>
                <w:shd w:val="clear" w:color="auto" w:fill="FFFFFF"/>
              </w:rPr>
              <w:t xml:space="preserve"> a family</w:t>
            </w:r>
          </w:p>
        </w:tc>
        <w:tc>
          <w:tcPr>
            <w:tcW w:w="4371" w:type="dxa"/>
            <w:vMerge w:val="restart"/>
          </w:tcPr>
          <w:p w14:paraId="24A97024"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xml:space="preserve">The rights that are affected include: </w:t>
            </w:r>
          </w:p>
          <w:p w14:paraId="133FE75A"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xml:space="preserve">• The rights of thought, conscience, and religion. </w:t>
            </w:r>
          </w:p>
          <w:p w14:paraId="159B2C1C"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xml:space="preserve">• The rights of expression and information. </w:t>
            </w:r>
          </w:p>
          <w:p w14:paraId="7CF7DB6D"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xml:space="preserve">• The rights of art and science. </w:t>
            </w:r>
          </w:p>
          <w:p w14:paraId="4BA9D9B6"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The right to education.</w:t>
            </w:r>
          </w:p>
          <w:p w14:paraId="4E11F15C"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xml:space="preserve"> • The rights of work and freedom of profession. </w:t>
            </w:r>
          </w:p>
          <w:p w14:paraId="216532E3" w14:textId="77777777" w:rsidR="009233CF" w:rsidRDefault="009233CF" w:rsidP="00B9451F">
            <w:pPr>
              <w:pStyle w:val="Web"/>
              <w:spacing w:before="0" w:beforeAutospacing="0" w:after="0" w:afterAutospacing="0"/>
              <w:ind w:left="132"/>
              <w:rPr>
                <w:rFonts w:ascii="Segoe UI" w:hAnsi="Segoe UI" w:cs="Segoe UI"/>
                <w:sz w:val="21"/>
                <w:szCs w:val="21"/>
              </w:rPr>
            </w:pPr>
            <w:r w:rsidRPr="000F1286">
              <w:rPr>
                <w:rFonts w:ascii="Segoe UI" w:hAnsi="Segoe UI" w:cs="Segoe UI"/>
                <w:sz w:val="21"/>
                <w:szCs w:val="21"/>
              </w:rPr>
              <w:t>• The right to assemble and to associate.</w:t>
            </w:r>
          </w:p>
          <w:p w14:paraId="425DE77C" w14:textId="77777777" w:rsidR="009233CF" w:rsidRPr="000F1286" w:rsidRDefault="009233CF" w:rsidP="00B9451F">
            <w:pPr>
              <w:pStyle w:val="Web"/>
              <w:spacing w:before="0" w:beforeAutospacing="0" w:after="0" w:afterAutospacing="0"/>
              <w:ind w:left="132"/>
              <w:rPr>
                <w:sz w:val="18"/>
              </w:rPr>
            </w:pPr>
            <w:r w:rsidRPr="000F1286">
              <w:rPr>
                <w:rFonts w:ascii="Segoe UI" w:hAnsi="Segoe UI" w:cs="Segoe UI"/>
                <w:sz w:val="21"/>
                <w:szCs w:val="21"/>
              </w:rPr>
              <w:t xml:space="preserve"> • The rights of marriage and the establishment of a family, or the legal, economic, and social protection of the family. • The respect for the free movement of persons within the EU.</w:t>
            </w:r>
          </w:p>
        </w:tc>
      </w:tr>
      <w:tr w:rsidR="009233CF" w:rsidRPr="00C8033D" w14:paraId="70907444" w14:textId="77777777" w:rsidTr="009233CF">
        <w:trPr>
          <w:trHeight w:val="359"/>
        </w:trPr>
        <w:tc>
          <w:tcPr>
            <w:tcW w:w="1757" w:type="dxa"/>
            <w:vMerge/>
            <w:tcBorders>
              <w:top w:val="nil"/>
            </w:tcBorders>
          </w:tcPr>
          <w:p w14:paraId="69837C01" w14:textId="77777777" w:rsidR="009233CF" w:rsidRPr="000F1286" w:rsidRDefault="009233CF" w:rsidP="00B9451F">
            <w:pPr>
              <w:rPr>
                <w:sz w:val="20"/>
                <w:szCs w:val="20"/>
              </w:rPr>
            </w:pPr>
          </w:p>
        </w:tc>
        <w:tc>
          <w:tcPr>
            <w:tcW w:w="4218" w:type="dxa"/>
          </w:tcPr>
          <w:p w14:paraId="74391C4F" w14:textId="77777777" w:rsidR="009233CF" w:rsidRPr="00C426C9" w:rsidRDefault="009233CF" w:rsidP="00B9451F">
            <w:pPr>
              <w:pStyle w:val="TableParagraph"/>
              <w:spacing w:before="62"/>
              <w:ind w:left="108"/>
              <w:rPr>
                <w:sz w:val="20"/>
                <w:szCs w:val="20"/>
              </w:rPr>
            </w:pPr>
            <w:r w:rsidRPr="00C426C9">
              <w:rPr>
                <w:spacing w:val="-1"/>
                <w:sz w:val="20"/>
                <w:szCs w:val="20"/>
              </w:rPr>
              <w:t>10.</w:t>
            </w:r>
            <w:r w:rsidRPr="00C426C9">
              <w:rPr>
                <w:spacing w:val="-22"/>
                <w:sz w:val="20"/>
                <w:szCs w:val="20"/>
              </w:rPr>
              <w:t xml:space="preserve"> </w:t>
            </w:r>
            <w:r w:rsidRPr="00C426C9">
              <w:rPr>
                <w:b/>
                <w:bCs/>
                <w:color w:val="000000"/>
                <w:sz w:val="20"/>
                <w:szCs w:val="20"/>
                <w:shd w:val="clear" w:color="auto" w:fill="FFFFFF"/>
              </w:rPr>
              <w:t xml:space="preserve">Freedom of thought, </w:t>
            </w:r>
            <w:proofErr w:type="gramStart"/>
            <w:r w:rsidRPr="00C426C9">
              <w:rPr>
                <w:b/>
                <w:bCs/>
                <w:color w:val="000000"/>
                <w:sz w:val="20"/>
                <w:szCs w:val="20"/>
                <w:shd w:val="clear" w:color="auto" w:fill="FFFFFF"/>
              </w:rPr>
              <w:t>conscience</w:t>
            </w:r>
            <w:proofErr w:type="gramEnd"/>
            <w:r w:rsidRPr="00C426C9">
              <w:rPr>
                <w:b/>
                <w:bCs/>
                <w:color w:val="000000"/>
                <w:sz w:val="20"/>
                <w:szCs w:val="20"/>
                <w:shd w:val="clear" w:color="auto" w:fill="FFFFFF"/>
              </w:rPr>
              <w:t xml:space="preserve"> and religion</w:t>
            </w:r>
          </w:p>
        </w:tc>
        <w:tc>
          <w:tcPr>
            <w:tcW w:w="4371" w:type="dxa"/>
            <w:vMerge/>
            <w:tcBorders>
              <w:top w:val="nil"/>
            </w:tcBorders>
          </w:tcPr>
          <w:p w14:paraId="4DFFFCC2" w14:textId="77777777" w:rsidR="009233CF" w:rsidRPr="00C8033D" w:rsidRDefault="009233CF" w:rsidP="00B9451F">
            <w:pPr>
              <w:rPr>
                <w:sz w:val="2"/>
                <w:szCs w:val="2"/>
              </w:rPr>
            </w:pPr>
          </w:p>
        </w:tc>
      </w:tr>
      <w:tr w:rsidR="009233CF" w:rsidRPr="00C8033D" w14:paraId="0B6491DA" w14:textId="77777777" w:rsidTr="009233CF">
        <w:trPr>
          <w:trHeight w:val="359"/>
        </w:trPr>
        <w:tc>
          <w:tcPr>
            <w:tcW w:w="1757" w:type="dxa"/>
            <w:vMerge/>
            <w:tcBorders>
              <w:top w:val="nil"/>
            </w:tcBorders>
          </w:tcPr>
          <w:p w14:paraId="70C95414" w14:textId="77777777" w:rsidR="009233CF" w:rsidRPr="00C426C9" w:rsidRDefault="009233CF" w:rsidP="00B9451F">
            <w:pPr>
              <w:rPr>
                <w:sz w:val="20"/>
                <w:szCs w:val="20"/>
              </w:rPr>
            </w:pPr>
          </w:p>
        </w:tc>
        <w:tc>
          <w:tcPr>
            <w:tcW w:w="4218" w:type="dxa"/>
          </w:tcPr>
          <w:p w14:paraId="76AB7B5F" w14:textId="77777777" w:rsidR="009233CF" w:rsidRPr="00C426C9" w:rsidRDefault="009233CF" w:rsidP="00B9451F">
            <w:pPr>
              <w:pStyle w:val="TableParagraph"/>
              <w:spacing w:before="62"/>
              <w:ind w:left="108"/>
              <w:rPr>
                <w:sz w:val="20"/>
                <w:szCs w:val="20"/>
              </w:rPr>
            </w:pPr>
            <w:r w:rsidRPr="00C426C9">
              <w:rPr>
                <w:spacing w:val="-1"/>
                <w:sz w:val="20"/>
                <w:szCs w:val="20"/>
              </w:rPr>
              <w:t>11</w:t>
            </w:r>
            <w:r>
              <w:rPr>
                <w:spacing w:val="-1"/>
                <w:sz w:val="20"/>
                <w:szCs w:val="20"/>
              </w:rPr>
              <w:t xml:space="preserve">. </w:t>
            </w:r>
            <w:r w:rsidRPr="00C426C9">
              <w:rPr>
                <w:b/>
                <w:bCs/>
                <w:color w:val="000000"/>
                <w:sz w:val="20"/>
                <w:szCs w:val="20"/>
                <w:shd w:val="clear" w:color="auto" w:fill="FFFFFF"/>
              </w:rPr>
              <w:t>Freedom of expression and information</w:t>
            </w:r>
          </w:p>
        </w:tc>
        <w:tc>
          <w:tcPr>
            <w:tcW w:w="4371" w:type="dxa"/>
            <w:vMerge/>
            <w:tcBorders>
              <w:top w:val="nil"/>
            </w:tcBorders>
          </w:tcPr>
          <w:p w14:paraId="2BA8F24F" w14:textId="77777777" w:rsidR="009233CF" w:rsidRPr="00C8033D" w:rsidRDefault="009233CF" w:rsidP="00B9451F">
            <w:pPr>
              <w:rPr>
                <w:sz w:val="2"/>
                <w:szCs w:val="2"/>
              </w:rPr>
            </w:pPr>
          </w:p>
        </w:tc>
      </w:tr>
      <w:tr w:rsidR="009233CF" w:rsidRPr="00C8033D" w14:paraId="6D02688E" w14:textId="77777777" w:rsidTr="009233CF">
        <w:trPr>
          <w:trHeight w:val="597"/>
        </w:trPr>
        <w:tc>
          <w:tcPr>
            <w:tcW w:w="1757" w:type="dxa"/>
            <w:vMerge/>
            <w:tcBorders>
              <w:top w:val="nil"/>
            </w:tcBorders>
          </w:tcPr>
          <w:p w14:paraId="2C3C00CF" w14:textId="77777777" w:rsidR="009233CF" w:rsidRPr="00C426C9" w:rsidRDefault="009233CF" w:rsidP="00B9451F">
            <w:pPr>
              <w:rPr>
                <w:sz w:val="20"/>
                <w:szCs w:val="20"/>
              </w:rPr>
            </w:pPr>
          </w:p>
        </w:tc>
        <w:tc>
          <w:tcPr>
            <w:tcW w:w="4218" w:type="dxa"/>
          </w:tcPr>
          <w:p w14:paraId="14F7C9E9" w14:textId="77777777" w:rsidR="009233CF" w:rsidRPr="00C426C9" w:rsidRDefault="009233CF" w:rsidP="00B9451F">
            <w:pPr>
              <w:pStyle w:val="TableParagraph"/>
              <w:spacing w:before="62" w:line="261" w:lineRule="auto"/>
              <w:ind w:left="393" w:right="1070" w:hanging="286"/>
              <w:rPr>
                <w:sz w:val="20"/>
                <w:szCs w:val="20"/>
              </w:rPr>
            </w:pPr>
            <w:r w:rsidRPr="00C426C9">
              <w:rPr>
                <w:spacing w:val="-1"/>
                <w:sz w:val="20"/>
                <w:szCs w:val="20"/>
              </w:rPr>
              <w:t xml:space="preserve">12. </w:t>
            </w:r>
            <w:r w:rsidRPr="00C426C9">
              <w:rPr>
                <w:b/>
                <w:bCs/>
                <w:color w:val="000000"/>
                <w:sz w:val="20"/>
                <w:szCs w:val="20"/>
                <w:shd w:val="clear" w:color="auto" w:fill="FFFFFF"/>
              </w:rPr>
              <w:t>Freedom of assembly and of association</w:t>
            </w:r>
          </w:p>
        </w:tc>
        <w:tc>
          <w:tcPr>
            <w:tcW w:w="4371" w:type="dxa"/>
            <w:vMerge/>
            <w:tcBorders>
              <w:top w:val="nil"/>
            </w:tcBorders>
          </w:tcPr>
          <w:p w14:paraId="0109B8C7" w14:textId="77777777" w:rsidR="009233CF" w:rsidRPr="00C8033D" w:rsidRDefault="009233CF" w:rsidP="00B9451F">
            <w:pPr>
              <w:rPr>
                <w:sz w:val="2"/>
                <w:szCs w:val="2"/>
              </w:rPr>
            </w:pPr>
          </w:p>
        </w:tc>
      </w:tr>
      <w:tr w:rsidR="009233CF" w:rsidRPr="00C8033D" w14:paraId="36F1F7D5" w14:textId="77777777" w:rsidTr="009233CF">
        <w:trPr>
          <w:trHeight w:val="359"/>
        </w:trPr>
        <w:tc>
          <w:tcPr>
            <w:tcW w:w="1757" w:type="dxa"/>
            <w:vMerge/>
            <w:tcBorders>
              <w:top w:val="nil"/>
            </w:tcBorders>
          </w:tcPr>
          <w:p w14:paraId="10720D9F" w14:textId="77777777" w:rsidR="009233CF" w:rsidRPr="00C426C9" w:rsidRDefault="009233CF" w:rsidP="00B9451F">
            <w:pPr>
              <w:rPr>
                <w:sz w:val="20"/>
                <w:szCs w:val="20"/>
              </w:rPr>
            </w:pPr>
          </w:p>
        </w:tc>
        <w:tc>
          <w:tcPr>
            <w:tcW w:w="4218" w:type="dxa"/>
          </w:tcPr>
          <w:p w14:paraId="02813959" w14:textId="77777777" w:rsidR="009233CF" w:rsidRPr="00C426C9" w:rsidRDefault="009233CF" w:rsidP="00B9451F">
            <w:pPr>
              <w:pStyle w:val="TableParagraph"/>
              <w:spacing w:before="62"/>
              <w:ind w:left="108"/>
              <w:rPr>
                <w:sz w:val="20"/>
                <w:szCs w:val="20"/>
              </w:rPr>
            </w:pPr>
            <w:r w:rsidRPr="00C426C9">
              <w:rPr>
                <w:spacing w:val="-1"/>
                <w:sz w:val="20"/>
                <w:szCs w:val="20"/>
              </w:rPr>
              <w:t>13.</w:t>
            </w:r>
            <w:r w:rsidRPr="00C426C9">
              <w:rPr>
                <w:spacing w:val="-22"/>
                <w:sz w:val="20"/>
                <w:szCs w:val="20"/>
              </w:rPr>
              <w:t xml:space="preserve"> </w:t>
            </w:r>
            <w:r w:rsidRPr="00C426C9">
              <w:rPr>
                <w:b/>
                <w:bCs/>
                <w:color w:val="000000"/>
                <w:sz w:val="20"/>
                <w:szCs w:val="20"/>
                <w:shd w:val="clear" w:color="auto" w:fill="FFFFFF"/>
              </w:rPr>
              <w:t>Freedom of the arts and sciences</w:t>
            </w:r>
          </w:p>
        </w:tc>
        <w:tc>
          <w:tcPr>
            <w:tcW w:w="4371" w:type="dxa"/>
            <w:vMerge/>
            <w:tcBorders>
              <w:top w:val="nil"/>
            </w:tcBorders>
          </w:tcPr>
          <w:p w14:paraId="3281C1BB" w14:textId="77777777" w:rsidR="009233CF" w:rsidRPr="00C8033D" w:rsidRDefault="009233CF" w:rsidP="00B9451F">
            <w:pPr>
              <w:rPr>
                <w:sz w:val="2"/>
                <w:szCs w:val="2"/>
              </w:rPr>
            </w:pPr>
          </w:p>
        </w:tc>
      </w:tr>
      <w:tr w:rsidR="009233CF" w14:paraId="2369BDFC" w14:textId="77777777" w:rsidTr="009233CF">
        <w:trPr>
          <w:trHeight w:val="357"/>
        </w:trPr>
        <w:tc>
          <w:tcPr>
            <w:tcW w:w="1757" w:type="dxa"/>
            <w:vMerge/>
            <w:tcBorders>
              <w:top w:val="nil"/>
            </w:tcBorders>
          </w:tcPr>
          <w:p w14:paraId="7BBD6923" w14:textId="77777777" w:rsidR="009233CF" w:rsidRPr="00C426C9" w:rsidRDefault="009233CF" w:rsidP="00B9451F">
            <w:pPr>
              <w:rPr>
                <w:sz w:val="20"/>
                <w:szCs w:val="20"/>
              </w:rPr>
            </w:pPr>
          </w:p>
        </w:tc>
        <w:tc>
          <w:tcPr>
            <w:tcW w:w="4218" w:type="dxa"/>
          </w:tcPr>
          <w:p w14:paraId="2C775DD9" w14:textId="77777777" w:rsidR="009233CF" w:rsidRPr="00C426C9" w:rsidRDefault="009233CF" w:rsidP="00B9451F">
            <w:pPr>
              <w:pStyle w:val="TableParagraph"/>
              <w:spacing w:before="62"/>
              <w:ind w:left="108"/>
              <w:rPr>
                <w:sz w:val="20"/>
                <w:szCs w:val="20"/>
              </w:rPr>
            </w:pPr>
            <w:r w:rsidRPr="00C426C9">
              <w:rPr>
                <w:spacing w:val="-1"/>
                <w:sz w:val="20"/>
                <w:szCs w:val="20"/>
              </w:rPr>
              <w:t>14.</w:t>
            </w:r>
            <w:r w:rsidRPr="00C426C9">
              <w:rPr>
                <w:spacing w:val="-22"/>
                <w:sz w:val="20"/>
                <w:szCs w:val="20"/>
              </w:rPr>
              <w:t xml:space="preserve"> </w:t>
            </w:r>
            <w:r w:rsidRPr="00C426C9">
              <w:rPr>
                <w:b/>
                <w:bCs/>
                <w:color w:val="000000"/>
                <w:sz w:val="20"/>
                <w:szCs w:val="20"/>
                <w:shd w:val="clear" w:color="auto" w:fill="FFFFFF"/>
              </w:rPr>
              <w:t>Right to education</w:t>
            </w:r>
          </w:p>
        </w:tc>
        <w:tc>
          <w:tcPr>
            <w:tcW w:w="4371" w:type="dxa"/>
            <w:vMerge/>
            <w:tcBorders>
              <w:top w:val="nil"/>
            </w:tcBorders>
          </w:tcPr>
          <w:p w14:paraId="7A582AAA" w14:textId="77777777" w:rsidR="009233CF" w:rsidRDefault="009233CF" w:rsidP="00B9451F">
            <w:pPr>
              <w:rPr>
                <w:sz w:val="2"/>
                <w:szCs w:val="2"/>
              </w:rPr>
            </w:pPr>
          </w:p>
        </w:tc>
      </w:tr>
      <w:tr w:rsidR="009233CF" w:rsidRPr="00C8033D" w14:paraId="33865CF6" w14:textId="77777777" w:rsidTr="009233CF">
        <w:trPr>
          <w:trHeight w:val="1262"/>
        </w:trPr>
        <w:tc>
          <w:tcPr>
            <w:tcW w:w="1757" w:type="dxa"/>
            <w:vMerge/>
            <w:tcBorders>
              <w:top w:val="nil"/>
            </w:tcBorders>
          </w:tcPr>
          <w:p w14:paraId="2AAA3AB3" w14:textId="77777777" w:rsidR="009233CF" w:rsidRPr="00C426C9" w:rsidRDefault="009233CF" w:rsidP="00B9451F">
            <w:pPr>
              <w:rPr>
                <w:sz w:val="20"/>
                <w:szCs w:val="20"/>
              </w:rPr>
            </w:pPr>
          </w:p>
        </w:tc>
        <w:tc>
          <w:tcPr>
            <w:tcW w:w="4218" w:type="dxa"/>
          </w:tcPr>
          <w:p w14:paraId="5F9AA9CF" w14:textId="77777777" w:rsidR="009233CF" w:rsidRPr="00C426C9" w:rsidRDefault="009233CF" w:rsidP="00B9451F">
            <w:pPr>
              <w:pStyle w:val="TableParagraph"/>
              <w:spacing w:before="5"/>
              <w:rPr>
                <w:rFonts w:ascii="Calibri"/>
                <w:b/>
                <w:sz w:val="20"/>
                <w:szCs w:val="20"/>
              </w:rPr>
            </w:pPr>
          </w:p>
          <w:p w14:paraId="4B7160A9" w14:textId="77777777" w:rsidR="009233CF" w:rsidRPr="00C426C9" w:rsidRDefault="009233CF" w:rsidP="00B9451F">
            <w:pPr>
              <w:pStyle w:val="TableParagraph"/>
              <w:spacing w:line="261" w:lineRule="auto"/>
              <w:ind w:left="393" w:right="42" w:hanging="286"/>
              <w:rPr>
                <w:sz w:val="20"/>
                <w:szCs w:val="20"/>
              </w:rPr>
            </w:pPr>
            <w:r w:rsidRPr="00C426C9">
              <w:rPr>
                <w:spacing w:val="-1"/>
                <w:sz w:val="20"/>
                <w:szCs w:val="20"/>
              </w:rPr>
              <w:t>15.</w:t>
            </w:r>
            <w:r w:rsidRPr="00C426C9">
              <w:rPr>
                <w:b/>
                <w:bCs/>
                <w:color w:val="000000"/>
                <w:sz w:val="20"/>
                <w:szCs w:val="20"/>
                <w:shd w:val="clear" w:color="auto" w:fill="FFFFFF"/>
              </w:rPr>
              <w:t>Freedom to choose an occupation and right to engage in work</w:t>
            </w:r>
          </w:p>
        </w:tc>
        <w:tc>
          <w:tcPr>
            <w:tcW w:w="4371" w:type="dxa"/>
            <w:vMerge/>
            <w:tcBorders>
              <w:top w:val="nil"/>
            </w:tcBorders>
          </w:tcPr>
          <w:p w14:paraId="579613E7" w14:textId="77777777" w:rsidR="009233CF" w:rsidRPr="00C8033D" w:rsidRDefault="009233CF" w:rsidP="00B9451F">
            <w:pPr>
              <w:rPr>
                <w:sz w:val="2"/>
                <w:szCs w:val="2"/>
              </w:rPr>
            </w:pPr>
          </w:p>
        </w:tc>
      </w:tr>
    </w:tbl>
    <w:p w14:paraId="4041D3A1" w14:textId="07E7AAF2" w:rsidR="009233CF" w:rsidRDefault="009233CF" w:rsidP="001F7030">
      <w:pPr>
        <w:spacing w:after="0" w:line="240" w:lineRule="auto"/>
        <w:rPr>
          <w:rFonts w:ascii="Arial" w:hAnsi="Arial" w:cs="Arial"/>
          <w:lang w:val="en-US"/>
        </w:rPr>
      </w:pPr>
    </w:p>
    <w:p w14:paraId="5D95ACBA" w14:textId="77777777" w:rsidR="009233CF" w:rsidRDefault="009233CF">
      <w:pPr>
        <w:spacing w:after="200" w:line="276" w:lineRule="auto"/>
        <w:rPr>
          <w:rFonts w:ascii="Arial" w:hAnsi="Arial" w:cs="Arial"/>
          <w:lang w:val="en-US"/>
        </w:rPr>
      </w:pPr>
      <w:r>
        <w:rPr>
          <w:rFonts w:ascii="Arial" w:hAnsi="Arial" w:cs="Arial"/>
          <w:lang w:val="en-US"/>
        </w:rPr>
        <w:br w:type="page"/>
      </w:r>
    </w:p>
    <w:tbl>
      <w:tblPr>
        <w:tblStyle w:val="TableNormal"/>
        <w:tblW w:w="1034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4218"/>
        <w:gridCol w:w="4371"/>
      </w:tblGrid>
      <w:tr w:rsidR="009233CF" w14:paraId="7128C963" w14:textId="77777777" w:rsidTr="009233CF">
        <w:trPr>
          <w:trHeight w:val="385"/>
        </w:trPr>
        <w:tc>
          <w:tcPr>
            <w:tcW w:w="1757" w:type="dxa"/>
          </w:tcPr>
          <w:p w14:paraId="5DD44730" w14:textId="77777777" w:rsidR="009233CF" w:rsidRDefault="009233CF" w:rsidP="00B9451F">
            <w:pPr>
              <w:pStyle w:val="TableParagraph"/>
              <w:spacing w:before="56"/>
              <w:ind w:left="451"/>
              <w:rPr>
                <w:b/>
                <w:sz w:val="20"/>
              </w:rPr>
            </w:pPr>
            <w:r>
              <w:rPr>
                <w:b/>
                <w:sz w:val="20"/>
              </w:rPr>
              <w:lastRenderedPageBreak/>
              <w:t>TITLES</w:t>
            </w:r>
          </w:p>
        </w:tc>
        <w:tc>
          <w:tcPr>
            <w:tcW w:w="4218" w:type="dxa"/>
          </w:tcPr>
          <w:p w14:paraId="33BBDA8C" w14:textId="5A3E13B6" w:rsidR="009233CF" w:rsidRDefault="009233CF" w:rsidP="009233CF">
            <w:pPr>
              <w:pStyle w:val="TableParagraph"/>
              <w:spacing w:before="56"/>
              <w:ind w:left="0" w:right="585"/>
              <w:jc w:val="center"/>
              <w:rPr>
                <w:b/>
                <w:sz w:val="20"/>
              </w:rPr>
            </w:pPr>
            <w:r>
              <w:rPr>
                <w:b/>
                <w:sz w:val="20"/>
              </w:rPr>
              <w:t>ARTICLES</w:t>
            </w:r>
          </w:p>
        </w:tc>
        <w:tc>
          <w:tcPr>
            <w:tcW w:w="4371" w:type="dxa"/>
          </w:tcPr>
          <w:p w14:paraId="48BC0C18" w14:textId="77777777" w:rsidR="009233CF" w:rsidRDefault="009233CF" w:rsidP="00B9451F">
            <w:pPr>
              <w:pStyle w:val="TableParagraph"/>
              <w:spacing w:before="56"/>
              <w:ind w:left="1532" w:right="1530"/>
              <w:jc w:val="center"/>
              <w:rPr>
                <w:b/>
                <w:sz w:val="20"/>
              </w:rPr>
            </w:pPr>
            <w:r>
              <w:rPr>
                <w:b/>
                <w:sz w:val="20"/>
              </w:rPr>
              <w:t>QUESTIONS</w:t>
            </w:r>
          </w:p>
        </w:tc>
      </w:tr>
      <w:tr w:rsidR="009233CF" w:rsidRPr="00767850" w14:paraId="63FA513D" w14:textId="77777777" w:rsidTr="009233CF">
        <w:trPr>
          <w:trHeight w:val="1132"/>
        </w:trPr>
        <w:tc>
          <w:tcPr>
            <w:tcW w:w="1757" w:type="dxa"/>
            <w:vMerge w:val="restart"/>
          </w:tcPr>
          <w:p w14:paraId="44C2BE8B" w14:textId="77777777" w:rsidR="009233CF" w:rsidRPr="00C426C9" w:rsidRDefault="009233CF" w:rsidP="00B9451F">
            <w:pPr>
              <w:pStyle w:val="TableParagraph"/>
              <w:rPr>
                <w:sz w:val="20"/>
                <w:szCs w:val="20"/>
              </w:rPr>
            </w:pPr>
          </w:p>
        </w:tc>
        <w:tc>
          <w:tcPr>
            <w:tcW w:w="4218" w:type="dxa"/>
          </w:tcPr>
          <w:p w14:paraId="7E14C3C4" w14:textId="77777777" w:rsidR="009233CF" w:rsidRPr="00C426C9" w:rsidRDefault="009233CF" w:rsidP="00B9451F">
            <w:pPr>
              <w:pStyle w:val="TableParagraph"/>
              <w:rPr>
                <w:b/>
                <w:sz w:val="20"/>
                <w:szCs w:val="20"/>
              </w:rPr>
            </w:pPr>
          </w:p>
          <w:p w14:paraId="7DA73E45" w14:textId="77777777" w:rsidR="009233CF" w:rsidRPr="00C426C9" w:rsidRDefault="009233CF" w:rsidP="00B9451F">
            <w:pPr>
              <w:pStyle w:val="TableParagraph"/>
              <w:spacing w:before="175"/>
              <w:ind w:left="108"/>
              <w:rPr>
                <w:sz w:val="20"/>
                <w:szCs w:val="20"/>
              </w:rPr>
            </w:pPr>
            <w:r w:rsidRPr="00C426C9">
              <w:rPr>
                <w:spacing w:val="-1"/>
                <w:sz w:val="20"/>
                <w:szCs w:val="20"/>
              </w:rPr>
              <w:t>16.</w:t>
            </w:r>
            <w:r w:rsidRPr="00C426C9">
              <w:rPr>
                <w:spacing w:val="-21"/>
                <w:sz w:val="20"/>
                <w:szCs w:val="20"/>
              </w:rPr>
              <w:t xml:space="preserve"> </w:t>
            </w:r>
            <w:r w:rsidRPr="00C426C9">
              <w:rPr>
                <w:b/>
                <w:bCs/>
                <w:color w:val="000000"/>
                <w:sz w:val="20"/>
                <w:szCs w:val="20"/>
                <w:shd w:val="clear" w:color="auto" w:fill="FFFFFF"/>
              </w:rPr>
              <w:t>Freedom to conduct a business</w:t>
            </w:r>
          </w:p>
        </w:tc>
        <w:tc>
          <w:tcPr>
            <w:tcW w:w="4371" w:type="dxa"/>
            <w:vMerge w:val="restart"/>
          </w:tcPr>
          <w:p w14:paraId="140CD7E0"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r w:rsidRPr="00C4298E">
              <w:rPr>
                <w:rFonts w:ascii="Segoe UI" w:hAnsi="Segoe UI" w:cs="Segoe UI"/>
                <w:sz w:val="21"/>
                <w:szCs w:val="21"/>
              </w:rPr>
              <w:t xml:space="preserve">Is the freedom to </w:t>
            </w:r>
            <w:proofErr w:type="spellStart"/>
            <w:r w:rsidRPr="00C4298E">
              <w:rPr>
                <w:rFonts w:ascii="Segoe UI" w:hAnsi="Segoe UI" w:cs="Segoe UI"/>
                <w:sz w:val="21"/>
                <w:szCs w:val="21"/>
              </w:rPr>
              <w:t>condusct</w:t>
            </w:r>
            <w:proofErr w:type="spellEnd"/>
            <w:r w:rsidRPr="00C4298E">
              <w:rPr>
                <w:rFonts w:ascii="Segoe UI" w:hAnsi="Segoe UI" w:cs="Segoe UI"/>
                <w:sz w:val="21"/>
                <w:szCs w:val="21"/>
              </w:rPr>
              <w:t xml:space="preserve"> a business affected, or are additional requirements imposed that increase transaction costs for the involved economic entities? </w:t>
            </w:r>
          </w:p>
          <w:p w14:paraId="4BC27B20"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r w:rsidRPr="00C4298E">
              <w:rPr>
                <w:rFonts w:ascii="Segoe UI" w:hAnsi="Segoe UI" w:cs="Segoe UI"/>
                <w:sz w:val="21"/>
                <w:szCs w:val="21"/>
              </w:rPr>
              <w:t xml:space="preserve">• Are property rights (land, movable assets, tangible/intangible elements of assets) affected, or is the market, sale, or use of property rights restricted? </w:t>
            </w:r>
          </w:p>
          <w:p w14:paraId="7EFA50CA"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r w:rsidRPr="00C4298E">
              <w:rPr>
                <w:rFonts w:ascii="Segoe UI" w:hAnsi="Segoe UI" w:cs="Segoe UI"/>
                <w:sz w:val="21"/>
                <w:szCs w:val="21"/>
              </w:rPr>
              <w:t>• If yes, does it result in complete loss of ownership? Is it justified by the implementation of the action? • Is compensation ensured through mechanisms in case of loss?</w:t>
            </w:r>
          </w:p>
        </w:tc>
      </w:tr>
      <w:tr w:rsidR="009233CF" w14:paraId="27B667BC" w14:textId="77777777" w:rsidTr="009233CF">
        <w:trPr>
          <w:trHeight w:val="1967"/>
        </w:trPr>
        <w:tc>
          <w:tcPr>
            <w:tcW w:w="1757" w:type="dxa"/>
            <w:vMerge/>
            <w:tcBorders>
              <w:top w:val="nil"/>
            </w:tcBorders>
          </w:tcPr>
          <w:p w14:paraId="150B74BE" w14:textId="77777777" w:rsidR="009233CF" w:rsidRPr="00767850" w:rsidRDefault="009233CF" w:rsidP="00B9451F">
            <w:pPr>
              <w:rPr>
                <w:sz w:val="20"/>
                <w:szCs w:val="20"/>
              </w:rPr>
            </w:pPr>
          </w:p>
        </w:tc>
        <w:tc>
          <w:tcPr>
            <w:tcW w:w="4218" w:type="dxa"/>
          </w:tcPr>
          <w:p w14:paraId="738A5FDB" w14:textId="77777777" w:rsidR="009233CF" w:rsidRPr="00767850" w:rsidRDefault="009233CF" w:rsidP="00B9451F">
            <w:pPr>
              <w:pStyle w:val="TableParagraph"/>
              <w:rPr>
                <w:b/>
                <w:sz w:val="20"/>
                <w:szCs w:val="20"/>
              </w:rPr>
            </w:pPr>
          </w:p>
          <w:p w14:paraId="1E8C55AA" w14:textId="77777777" w:rsidR="009233CF" w:rsidRPr="00767850" w:rsidRDefault="009233CF" w:rsidP="00B9451F">
            <w:pPr>
              <w:pStyle w:val="TableParagraph"/>
              <w:rPr>
                <w:b/>
                <w:sz w:val="20"/>
                <w:szCs w:val="20"/>
              </w:rPr>
            </w:pPr>
          </w:p>
          <w:p w14:paraId="08BF0D0A" w14:textId="77777777" w:rsidR="009233CF" w:rsidRPr="00C426C9" w:rsidRDefault="009233CF" w:rsidP="00B9451F">
            <w:pPr>
              <w:pStyle w:val="TableParagraph"/>
              <w:spacing w:before="1"/>
              <w:ind w:left="108"/>
              <w:rPr>
                <w:sz w:val="20"/>
                <w:szCs w:val="20"/>
              </w:rPr>
            </w:pPr>
            <w:r w:rsidRPr="00C426C9">
              <w:rPr>
                <w:b/>
                <w:bCs/>
                <w:color w:val="000000"/>
                <w:sz w:val="20"/>
                <w:szCs w:val="20"/>
                <w:shd w:val="clear" w:color="auto" w:fill="FFFFFF"/>
              </w:rPr>
              <w:t>17. Right to property</w:t>
            </w:r>
          </w:p>
        </w:tc>
        <w:tc>
          <w:tcPr>
            <w:tcW w:w="4371" w:type="dxa"/>
            <w:vMerge/>
            <w:tcBorders>
              <w:top w:val="nil"/>
            </w:tcBorders>
          </w:tcPr>
          <w:p w14:paraId="2463E78A" w14:textId="77777777" w:rsidR="009233CF" w:rsidRPr="00C4298E" w:rsidRDefault="009233CF" w:rsidP="00B9451F">
            <w:pPr>
              <w:pStyle w:val="TableParagraph"/>
              <w:spacing w:before="57" w:line="264" w:lineRule="auto"/>
              <w:ind w:right="588"/>
              <w:rPr>
                <w:rFonts w:ascii="Segoe UI" w:hAnsi="Segoe UI" w:cs="Segoe UI"/>
                <w:sz w:val="21"/>
                <w:szCs w:val="21"/>
              </w:rPr>
            </w:pPr>
          </w:p>
        </w:tc>
      </w:tr>
      <w:tr w:rsidR="009233CF" w:rsidRPr="00C4298E" w14:paraId="45EC29A2" w14:textId="77777777" w:rsidTr="009233CF">
        <w:trPr>
          <w:trHeight w:val="359"/>
        </w:trPr>
        <w:tc>
          <w:tcPr>
            <w:tcW w:w="1757" w:type="dxa"/>
            <w:vMerge/>
            <w:tcBorders>
              <w:top w:val="nil"/>
            </w:tcBorders>
          </w:tcPr>
          <w:p w14:paraId="1BB65F88" w14:textId="77777777" w:rsidR="009233CF" w:rsidRPr="00C426C9" w:rsidRDefault="009233CF" w:rsidP="00B9451F">
            <w:pPr>
              <w:rPr>
                <w:sz w:val="20"/>
                <w:szCs w:val="20"/>
              </w:rPr>
            </w:pPr>
          </w:p>
        </w:tc>
        <w:tc>
          <w:tcPr>
            <w:tcW w:w="4218" w:type="dxa"/>
          </w:tcPr>
          <w:p w14:paraId="3E7B9BC7" w14:textId="77777777" w:rsidR="009233CF" w:rsidRPr="00C426C9" w:rsidRDefault="009233CF" w:rsidP="00B9451F">
            <w:pPr>
              <w:pStyle w:val="TableParagraph"/>
              <w:spacing w:before="57"/>
              <w:ind w:left="108"/>
              <w:rPr>
                <w:sz w:val="20"/>
                <w:szCs w:val="20"/>
              </w:rPr>
            </w:pPr>
            <w:r w:rsidRPr="00C426C9">
              <w:rPr>
                <w:spacing w:val="-1"/>
                <w:sz w:val="20"/>
                <w:szCs w:val="20"/>
              </w:rPr>
              <w:t>18.</w:t>
            </w:r>
            <w:r w:rsidRPr="00C426C9">
              <w:rPr>
                <w:spacing w:val="-22"/>
                <w:sz w:val="20"/>
                <w:szCs w:val="20"/>
              </w:rPr>
              <w:t xml:space="preserve"> </w:t>
            </w:r>
            <w:r w:rsidRPr="00C426C9">
              <w:rPr>
                <w:b/>
                <w:bCs/>
                <w:color w:val="000000"/>
                <w:sz w:val="20"/>
                <w:szCs w:val="20"/>
                <w:shd w:val="clear" w:color="auto" w:fill="FFFFFF"/>
              </w:rPr>
              <w:t>Right to asylum</w:t>
            </w:r>
          </w:p>
        </w:tc>
        <w:tc>
          <w:tcPr>
            <w:tcW w:w="4371" w:type="dxa"/>
            <w:vMerge w:val="restart"/>
          </w:tcPr>
          <w:p w14:paraId="2714040D"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r w:rsidRPr="00C4298E">
              <w:rPr>
                <w:rFonts w:ascii="Segoe UI" w:hAnsi="Segoe UI" w:cs="Segoe UI"/>
                <w:sz w:val="21"/>
                <w:szCs w:val="21"/>
              </w:rPr>
              <w:t>Is the right to asylum violated, and are there guarantees for the prohibition of deportations or extraditions of individuals to countries where they face the risk of being subjected to the death penalty or torture or inhuman treatment?</w:t>
            </w:r>
          </w:p>
        </w:tc>
      </w:tr>
      <w:tr w:rsidR="009233CF" w:rsidRPr="00C8033D" w14:paraId="002180F3" w14:textId="77777777" w:rsidTr="009233CF">
        <w:trPr>
          <w:trHeight w:val="1183"/>
        </w:trPr>
        <w:tc>
          <w:tcPr>
            <w:tcW w:w="1757" w:type="dxa"/>
            <w:vMerge/>
            <w:tcBorders>
              <w:top w:val="nil"/>
            </w:tcBorders>
          </w:tcPr>
          <w:p w14:paraId="10060D90" w14:textId="77777777" w:rsidR="009233CF" w:rsidRPr="00C4298E" w:rsidRDefault="009233CF" w:rsidP="00B9451F">
            <w:pPr>
              <w:rPr>
                <w:sz w:val="20"/>
                <w:szCs w:val="20"/>
              </w:rPr>
            </w:pPr>
          </w:p>
        </w:tc>
        <w:tc>
          <w:tcPr>
            <w:tcW w:w="4218" w:type="dxa"/>
          </w:tcPr>
          <w:p w14:paraId="5342FB64" w14:textId="77777777" w:rsidR="009233CF" w:rsidRPr="00C4298E" w:rsidRDefault="009233CF" w:rsidP="00B9451F">
            <w:pPr>
              <w:pStyle w:val="TableParagraph"/>
              <w:spacing w:before="8"/>
              <w:rPr>
                <w:b/>
                <w:sz w:val="20"/>
                <w:szCs w:val="20"/>
              </w:rPr>
            </w:pPr>
          </w:p>
          <w:p w14:paraId="4BB3205E" w14:textId="77777777" w:rsidR="009233CF" w:rsidRPr="00C426C9" w:rsidRDefault="009233CF" w:rsidP="00B9451F">
            <w:pPr>
              <w:pStyle w:val="TableParagraph"/>
              <w:spacing w:line="266" w:lineRule="auto"/>
              <w:ind w:left="424" w:hanging="284"/>
              <w:rPr>
                <w:sz w:val="20"/>
                <w:szCs w:val="20"/>
              </w:rPr>
            </w:pPr>
            <w:r w:rsidRPr="00C426C9">
              <w:rPr>
                <w:spacing w:val="-1"/>
                <w:sz w:val="20"/>
                <w:szCs w:val="20"/>
              </w:rPr>
              <w:t>19.</w:t>
            </w:r>
            <w:r w:rsidRPr="00C426C9">
              <w:rPr>
                <w:spacing w:val="-25"/>
                <w:sz w:val="20"/>
                <w:szCs w:val="20"/>
              </w:rPr>
              <w:t xml:space="preserve"> </w:t>
            </w:r>
            <w:r w:rsidRPr="00C426C9">
              <w:rPr>
                <w:b/>
                <w:bCs/>
                <w:color w:val="000000"/>
                <w:sz w:val="20"/>
                <w:szCs w:val="20"/>
                <w:shd w:val="clear" w:color="auto" w:fill="FFFFFF"/>
              </w:rPr>
              <w:t xml:space="preserve">Protection in the event of removal, </w:t>
            </w:r>
            <w:proofErr w:type="gramStart"/>
            <w:r w:rsidRPr="00C426C9">
              <w:rPr>
                <w:b/>
                <w:bCs/>
                <w:color w:val="000000"/>
                <w:sz w:val="20"/>
                <w:szCs w:val="20"/>
                <w:shd w:val="clear" w:color="auto" w:fill="FFFFFF"/>
              </w:rPr>
              <w:t>expulsion</w:t>
            </w:r>
            <w:proofErr w:type="gramEnd"/>
            <w:r w:rsidRPr="00C426C9">
              <w:rPr>
                <w:b/>
                <w:bCs/>
                <w:color w:val="000000"/>
                <w:sz w:val="20"/>
                <w:szCs w:val="20"/>
                <w:shd w:val="clear" w:color="auto" w:fill="FFFFFF"/>
              </w:rPr>
              <w:t xml:space="preserve"> or extradition</w:t>
            </w:r>
          </w:p>
        </w:tc>
        <w:tc>
          <w:tcPr>
            <w:tcW w:w="4371" w:type="dxa"/>
            <w:vMerge/>
            <w:tcBorders>
              <w:top w:val="nil"/>
            </w:tcBorders>
          </w:tcPr>
          <w:p w14:paraId="31ED8559" w14:textId="77777777" w:rsidR="009233CF" w:rsidRPr="00C8033D" w:rsidRDefault="009233CF" w:rsidP="00B9451F">
            <w:pPr>
              <w:rPr>
                <w:sz w:val="2"/>
                <w:szCs w:val="2"/>
              </w:rPr>
            </w:pPr>
          </w:p>
        </w:tc>
      </w:tr>
      <w:tr w:rsidR="009233CF" w:rsidRPr="00C4298E" w14:paraId="0687A1C4" w14:textId="77777777" w:rsidTr="009233CF">
        <w:trPr>
          <w:trHeight w:val="359"/>
        </w:trPr>
        <w:tc>
          <w:tcPr>
            <w:tcW w:w="1757" w:type="dxa"/>
            <w:vMerge w:val="restart"/>
          </w:tcPr>
          <w:p w14:paraId="205CA70C" w14:textId="77777777" w:rsidR="009233CF" w:rsidRPr="00C426C9" w:rsidRDefault="009233CF" w:rsidP="00B9451F">
            <w:pPr>
              <w:pStyle w:val="TableParagraph"/>
              <w:rPr>
                <w:b/>
                <w:sz w:val="20"/>
                <w:szCs w:val="20"/>
              </w:rPr>
            </w:pPr>
          </w:p>
          <w:p w14:paraId="1D8136C1" w14:textId="77777777" w:rsidR="009233CF" w:rsidRPr="00C426C9" w:rsidRDefault="009233CF" w:rsidP="00B9451F">
            <w:pPr>
              <w:pStyle w:val="TableParagraph"/>
              <w:rPr>
                <w:b/>
                <w:sz w:val="20"/>
                <w:szCs w:val="20"/>
              </w:rPr>
            </w:pPr>
          </w:p>
          <w:p w14:paraId="011E3F3E" w14:textId="77777777" w:rsidR="009233CF" w:rsidRPr="00C426C9" w:rsidRDefault="009233CF" w:rsidP="00B9451F">
            <w:pPr>
              <w:pStyle w:val="TableParagraph"/>
              <w:rPr>
                <w:b/>
                <w:sz w:val="20"/>
                <w:szCs w:val="20"/>
              </w:rPr>
            </w:pPr>
          </w:p>
          <w:p w14:paraId="006CD8B0" w14:textId="77777777" w:rsidR="009233CF" w:rsidRPr="00C426C9" w:rsidRDefault="009233CF" w:rsidP="00B9451F">
            <w:pPr>
              <w:pStyle w:val="TableParagraph"/>
              <w:rPr>
                <w:b/>
                <w:sz w:val="20"/>
                <w:szCs w:val="20"/>
              </w:rPr>
            </w:pPr>
          </w:p>
          <w:p w14:paraId="6AC17D07" w14:textId="77777777" w:rsidR="009233CF" w:rsidRPr="00C426C9" w:rsidRDefault="009233CF" w:rsidP="00B9451F">
            <w:pPr>
              <w:pStyle w:val="TableParagraph"/>
              <w:rPr>
                <w:b/>
                <w:sz w:val="20"/>
                <w:szCs w:val="20"/>
              </w:rPr>
            </w:pPr>
          </w:p>
          <w:p w14:paraId="1BE65783" w14:textId="77777777" w:rsidR="009233CF" w:rsidRPr="00C426C9" w:rsidRDefault="009233CF" w:rsidP="00B9451F">
            <w:pPr>
              <w:pStyle w:val="TableParagraph"/>
              <w:rPr>
                <w:b/>
                <w:sz w:val="20"/>
                <w:szCs w:val="20"/>
              </w:rPr>
            </w:pPr>
          </w:p>
          <w:p w14:paraId="6EB7FF46" w14:textId="77777777" w:rsidR="009233CF" w:rsidRPr="00C426C9" w:rsidRDefault="009233CF" w:rsidP="00B9451F">
            <w:pPr>
              <w:pStyle w:val="TableParagraph"/>
              <w:rPr>
                <w:b/>
                <w:sz w:val="20"/>
                <w:szCs w:val="20"/>
              </w:rPr>
            </w:pPr>
          </w:p>
          <w:p w14:paraId="23C91399" w14:textId="77777777" w:rsidR="009233CF" w:rsidRPr="00C426C9" w:rsidRDefault="009233CF" w:rsidP="00B9451F">
            <w:pPr>
              <w:pStyle w:val="TableParagraph"/>
              <w:spacing w:before="7"/>
              <w:rPr>
                <w:b/>
                <w:sz w:val="20"/>
                <w:szCs w:val="20"/>
              </w:rPr>
            </w:pPr>
          </w:p>
          <w:p w14:paraId="74018F19" w14:textId="77777777" w:rsidR="009233CF" w:rsidRPr="00C426C9" w:rsidRDefault="009233CF" w:rsidP="00B9451F">
            <w:pPr>
              <w:pStyle w:val="TableParagraph"/>
              <w:spacing w:before="21"/>
              <w:rPr>
                <w:b/>
                <w:sz w:val="20"/>
                <w:szCs w:val="20"/>
              </w:rPr>
            </w:pPr>
            <w:r w:rsidRPr="00C426C9">
              <w:rPr>
                <w:b/>
                <w:bCs/>
                <w:color w:val="000000"/>
                <w:sz w:val="20"/>
                <w:szCs w:val="20"/>
                <w:shd w:val="clear" w:color="auto" w:fill="FFFFFF"/>
              </w:rPr>
              <w:t>TITLE III — EQUALITY</w:t>
            </w:r>
          </w:p>
        </w:tc>
        <w:tc>
          <w:tcPr>
            <w:tcW w:w="4218" w:type="dxa"/>
          </w:tcPr>
          <w:p w14:paraId="7ADBACF6" w14:textId="77777777" w:rsidR="009233CF" w:rsidRPr="00C426C9" w:rsidRDefault="009233CF" w:rsidP="00B9451F">
            <w:pPr>
              <w:pStyle w:val="TableParagraph"/>
              <w:spacing w:before="59"/>
              <w:ind w:left="141"/>
              <w:rPr>
                <w:sz w:val="20"/>
                <w:szCs w:val="20"/>
              </w:rPr>
            </w:pPr>
            <w:r w:rsidRPr="00C426C9">
              <w:rPr>
                <w:spacing w:val="-1"/>
                <w:sz w:val="20"/>
                <w:szCs w:val="20"/>
              </w:rPr>
              <w:t>20.</w:t>
            </w:r>
            <w:r w:rsidRPr="00C426C9">
              <w:rPr>
                <w:spacing w:val="-25"/>
                <w:sz w:val="20"/>
                <w:szCs w:val="20"/>
              </w:rPr>
              <w:t xml:space="preserve"> </w:t>
            </w:r>
            <w:r w:rsidRPr="00C426C9">
              <w:rPr>
                <w:b/>
                <w:bCs/>
                <w:color w:val="000000"/>
                <w:sz w:val="20"/>
                <w:szCs w:val="20"/>
                <w:shd w:val="clear" w:color="auto" w:fill="FFFFFF"/>
              </w:rPr>
              <w:t>Equality before the law</w:t>
            </w:r>
          </w:p>
        </w:tc>
        <w:tc>
          <w:tcPr>
            <w:tcW w:w="4371" w:type="dxa"/>
            <w:vMerge w:val="restart"/>
          </w:tcPr>
          <w:p w14:paraId="5887555F"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r w:rsidRPr="00C4298E">
              <w:rPr>
                <w:rFonts w:ascii="Segoe UI" w:hAnsi="Segoe UI" w:cs="Segoe UI"/>
                <w:sz w:val="21"/>
                <w:szCs w:val="21"/>
              </w:rPr>
              <w:t>The following principles are ensured:</w:t>
            </w:r>
          </w:p>
          <w:p w14:paraId="5AE30F07" w14:textId="77777777" w:rsidR="009233CF" w:rsidRPr="00C4298E" w:rsidRDefault="009233CF" w:rsidP="00B9451F">
            <w:pPr>
              <w:pStyle w:val="TableParagraph"/>
              <w:numPr>
                <w:ilvl w:val="0"/>
                <w:numId w:val="6"/>
              </w:numPr>
              <w:tabs>
                <w:tab w:val="left" w:pos="648"/>
              </w:tabs>
              <w:spacing w:before="57" w:line="264" w:lineRule="auto"/>
              <w:ind w:right="123" w:hanging="282"/>
              <w:jc w:val="both"/>
              <w:rPr>
                <w:rFonts w:ascii="Segoe UI" w:hAnsi="Segoe UI" w:cs="Segoe UI"/>
                <w:sz w:val="21"/>
                <w:szCs w:val="21"/>
              </w:rPr>
            </w:pPr>
            <w:r w:rsidRPr="00C4298E">
              <w:rPr>
                <w:rFonts w:ascii="Segoe UI" w:hAnsi="Segoe UI" w:cs="Segoe UI"/>
                <w:sz w:val="21"/>
                <w:szCs w:val="21"/>
              </w:rPr>
              <w:t xml:space="preserve">Equality before the law </w:t>
            </w:r>
          </w:p>
          <w:p w14:paraId="53C46080" w14:textId="77777777" w:rsidR="009233CF" w:rsidRPr="00C4298E" w:rsidRDefault="009233CF" w:rsidP="00B9451F">
            <w:pPr>
              <w:pStyle w:val="TableParagraph"/>
              <w:numPr>
                <w:ilvl w:val="0"/>
                <w:numId w:val="6"/>
              </w:numPr>
              <w:tabs>
                <w:tab w:val="left" w:pos="648"/>
              </w:tabs>
              <w:spacing w:before="57" w:line="264" w:lineRule="auto"/>
              <w:ind w:right="123" w:hanging="282"/>
              <w:jc w:val="both"/>
              <w:rPr>
                <w:rFonts w:ascii="Segoe UI" w:hAnsi="Segoe UI" w:cs="Segoe UI"/>
                <w:sz w:val="21"/>
                <w:szCs w:val="21"/>
              </w:rPr>
            </w:pPr>
            <w:r w:rsidRPr="00C4298E">
              <w:rPr>
                <w:rFonts w:ascii="Segoe UI" w:hAnsi="Segoe UI" w:cs="Segoe UI"/>
                <w:sz w:val="21"/>
                <w:szCs w:val="21"/>
              </w:rPr>
              <w:t>Non-</w:t>
            </w:r>
            <w:proofErr w:type="gramStart"/>
            <w:r w:rsidRPr="00C4298E">
              <w:rPr>
                <w:rFonts w:ascii="Segoe UI" w:hAnsi="Segoe UI" w:cs="Segoe UI"/>
                <w:sz w:val="21"/>
                <w:szCs w:val="21"/>
              </w:rPr>
              <w:t>discrimination ,</w:t>
            </w:r>
            <w:proofErr w:type="gramEnd"/>
          </w:p>
          <w:p w14:paraId="2FB6E9FD" w14:textId="77777777" w:rsidR="009233CF" w:rsidRPr="00C4298E" w:rsidRDefault="009233CF" w:rsidP="00B9451F">
            <w:pPr>
              <w:pStyle w:val="TableParagraph"/>
              <w:numPr>
                <w:ilvl w:val="0"/>
                <w:numId w:val="6"/>
              </w:numPr>
              <w:tabs>
                <w:tab w:val="left" w:pos="648"/>
              </w:tabs>
              <w:spacing w:before="57" w:line="264" w:lineRule="auto"/>
              <w:ind w:right="123" w:hanging="282"/>
              <w:jc w:val="both"/>
              <w:rPr>
                <w:rFonts w:ascii="Segoe UI" w:hAnsi="Segoe UI" w:cs="Segoe UI"/>
                <w:sz w:val="21"/>
                <w:szCs w:val="21"/>
              </w:rPr>
            </w:pPr>
            <w:r w:rsidRPr="00C4298E">
              <w:rPr>
                <w:rFonts w:ascii="Segoe UI" w:hAnsi="Segoe UI" w:cs="Segoe UI"/>
                <w:sz w:val="21"/>
                <w:szCs w:val="21"/>
              </w:rPr>
              <w:t>Equal Treatment,</w:t>
            </w:r>
          </w:p>
          <w:p w14:paraId="173B606F" w14:textId="77777777" w:rsidR="009233CF" w:rsidRPr="00C4298E" w:rsidRDefault="009233CF" w:rsidP="00B9451F">
            <w:pPr>
              <w:pStyle w:val="TableParagraph"/>
              <w:numPr>
                <w:ilvl w:val="0"/>
                <w:numId w:val="6"/>
              </w:numPr>
              <w:tabs>
                <w:tab w:val="left" w:pos="648"/>
              </w:tabs>
              <w:spacing w:before="57" w:line="264" w:lineRule="auto"/>
              <w:ind w:right="123"/>
              <w:jc w:val="both"/>
              <w:rPr>
                <w:rFonts w:ascii="Segoe UI" w:hAnsi="Segoe UI" w:cs="Segoe UI"/>
                <w:sz w:val="21"/>
                <w:szCs w:val="21"/>
              </w:rPr>
            </w:pPr>
            <w:r w:rsidRPr="00C4298E">
              <w:rPr>
                <w:rFonts w:ascii="Segoe UI" w:hAnsi="Segoe UI" w:cs="Segoe UI"/>
                <w:sz w:val="21"/>
                <w:szCs w:val="21"/>
              </w:rPr>
              <w:t>Equality between women and men</w:t>
            </w:r>
          </w:p>
          <w:p w14:paraId="5BEF4DC7" w14:textId="77777777" w:rsidR="009233CF" w:rsidRPr="00C4298E" w:rsidRDefault="009233CF" w:rsidP="00B9451F">
            <w:pPr>
              <w:pStyle w:val="TableParagraph"/>
              <w:numPr>
                <w:ilvl w:val="0"/>
                <w:numId w:val="6"/>
              </w:numPr>
              <w:tabs>
                <w:tab w:val="left" w:pos="648"/>
              </w:tabs>
              <w:spacing w:before="57" w:line="264" w:lineRule="auto"/>
              <w:ind w:right="123"/>
              <w:jc w:val="both"/>
              <w:rPr>
                <w:rFonts w:ascii="Segoe UI" w:hAnsi="Segoe UI" w:cs="Segoe UI"/>
                <w:sz w:val="21"/>
                <w:szCs w:val="21"/>
              </w:rPr>
            </w:pPr>
            <w:r w:rsidRPr="00C4298E">
              <w:rPr>
                <w:rFonts w:ascii="Segoe UI" w:hAnsi="Segoe UI" w:cs="Segoe UI"/>
                <w:sz w:val="21"/>
                <w:szCs w:val="21"/>
              </w:rPr>
              <w:t xml:space="preserve"> Equal opportunities for all?</w:t>
            </w:r>
          </w:p>
        </w:tc>
      </w:tr>
      <w:tr w:rsidR="009233CF" w14:paraId="437CF1DA" w14:textId="77777777" w:rsidTr="009233CF">
        <w:trPr>
          <w:trHeight w:val="359"/>
        </w:trPr>
        <w:tc>
          <w:tcPr>
            <w:tcW w:w="1757" w:type="dxa"/>
            <w:vMerge/>
            <w:tcBorders>
              <w:top w:val="nil"/>
            </w:tcBorders>
          </w:tcPr>
          <w:p w14:paraId="1C5580D8" w14:textId="77777777" w:rsidR="009233CF" w:rsidRPr="00C4298E" w:rsidRDefault="009233CF" w:rsidP="00B9451F">
            <w:pPr>
              <w:rPr>
                <w:sz w:val="20"/>
                <w:szCs w:val="20"/>
              </w:rPr>
            </w:pPr>
          </w:p>
        </w:tc>
        <w:tc>
          <w:tcPr>
            <w:tcW w:w="4218" w:type="dxa"/>
          </w:tcPr>
          <w:p w14:paraId="173CB17E" w14:textId="77777777" w:rsidR="009233CF" w:rsidRPr="00C426C9" w:rsidRDefault="009233CF" w:rsidP="00B9451F">
            <w:pPr>
              <w:pStyle w:val="TableParagraph"/>
              <w:spacing w:before="57"/>
              <w:ind w:left="141"/>
              <w:rPr>
                <w:sz w:val="20"/>
                <w:szCs w:val="20"/>
              </w:rPr>
            </w:pPr>
            <w:r w:rsidRPr="00C426C9">
              <w:rPr>
                <w:spacing w:val="-1"/>
                <w:sz w:val="20"/>
                <w:szCs w:val="20"/>
              </w:rPr>
              <w:t>21.</w:t>
            </w:r>
            <w:r w:rsidRPr="00C426C9">
              <w:rPr>
                <w:spacing w:val="-24"/>
                <w:sz w:val="20"/>
                <w:szCs w:val="20"/>
              </w:rPr>
              <w:t xml:space="preserve"> </w:t>
            </w:r>
            <w:r w:rsidRPr="00C426C9">
              <w:rPr>
                <w:b/>
                <w:bCs/>
                <w:color w:val="000000"/>
                <w:sz w:val="20"/>
                <w:szCs w:val="20"/>
                <w:shd w:val="clear" w:color="auto" w:fill="FFFFFF"/>
              </w:rPr>
              <w:t> Non-discrimination</w:t>
            </w:r>
          </w:p>
        </w:tc>
        <w:tc>
          <w:tcPr>
            <w:tcW w:w="4371" w:type="dxa"/>
            <w:vMerge/>
            <w:tcBorders>
              <w:top w:val="nil"/>
            </w:tcBorders>
          </w:tcPr>
          <w:p w14:paraId="0E71EC25"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p>
        </w:tc>
      </w:tr>
      <w:tr w:rsidR="009233CF" w:rsidRPr="00C8033D" w14:paraId="3B2BE9E8" w14:textId="77777777" w:rsidTr="009233CF">
        <w:trPr>
          <w:trHeight w:val="597"/>
        </w:trPr>
        <w:tc>
          <w:tcPr>
            <w:tcW w:w="1757" w:type="dxa"/>
            <w:vMerge/>
            <w:tcBorders>
              <w:top w:val="nil"/>
            </w:tcBorders>
          </w:tcPr>
          <w:p w14:paraId="2B570AB1" w14:textId="77777777" w:rsidR="009233CF" w:rsidRPr="00C426C9" w:rsidRDefault="009233CF" w:rsidP="00B9451F">
            <w:pPr>
              <w:rPr>
                <w:sz w:val="20"/>
                <w:szCs w:val="20"/>
              </w:rPr>
            </w:pPr>
          </w:p>
        </w:tc>
        <w:tc>
          <w:tcPr>
            <w:tcW w:w="4218" w:type="dxa"/>
          </w:tcPr>
          <w:p w14:paraId="4542019E" w14:textId="77777777" w:rsidR="009233CF" w:rsidRPr="00C426C9" w:rsidRDefault="009233CF" w:rsidP="00B9451F">
            <w:pPr>
              <w:pStyle w:val="TableParagraph"/>
              <w:spacing w:before="57" w:line="264" w:lineRule="auto"/>
              <w:ind w:left="424" w:hanging="284"/>
              <w:rPr>
                <w:sz w:val="20"/>
                <w:szCs w:val="20"/>
              </w:rPr>
            </w:pPr>
            <w:r w:rsidRPr="00C426C9">
              <w:rPr>
                <w:spacing w:val="-1"/>
                <w:sz w:val="20"/>
                <w:szCs w:val="20"/>
              </w:rPr>
              <w:t>22.</w:t>
            </w:r>
            <w:r w:rsidRPr="00C426C9">
              <w:rPr>
                <w:spacing w:val="-25"/>
                <w:sz w:val="20"/>
                <w:szCs w:val="20"/>
              </w:rPr>
              <w:t xml:space="preserve"> </w:t>
            </w:r>
            <w:r w:rsidRPr="00C426C9">
              <w:rPr>
                <w:b/>
                <w:bCs/>
                <w:color w:val="000000"/>
                <w:sz w:val="20"/>
                <w:szCs w:val="20"/>
                <w:shd w:val="clear" w:color="auto" w:fill="FFFFFF"/>
              </w:rPr>
              <w:t xml:space="preserve">Cultural, </w:t>
            </w:r>
            <w:proofErr w:type="gramStart"/>
            <w:r w:rsidRPr="00C426C9">
              <w:rPr>
                <w:b/>
                <w:bCs/>
                <w:color w:val="000000"/>
                <w:sz w:val="20"/>
                <w:szCs w:val="20"/>
                <w:shd w:val="clear" w:color="auto" w:fill="FFFFFF"/>
              </w:rPr>
              <w:t>religious</w:t>
            </w:r>
            <w:proofErr w:type="gramEnd"/>
            <w:r w:rsidRPr="00C426C9">
              <w:rPr>
                <w:b/>
                <w:bCs/>
                <w:color w:val="000000"/>
                <w:sz w:val="20"/>
                <w:szCs w:val="20"/>
                <w:shd w:val="clear" w:color="auto" w:fill="FFFFFF"/>
              </w:rPr>
              <w:t xml:space="preserve"> and linguistic diversity</w:t>
            </w:r>
          </w:p>
        </w:tc>
        <w:tc>
          <w:tcPr>
            <w:tcW w:w="4371" w:type="dxa"/>
            <w:vMerge/>
            <w:tcBorders>
              <w:top w:val="nil"/>
            </w:tcBorders>
          </w:tcPr>
          <w:p w14:paraId="1044D1A9"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p>
        </w:tc>
      </w:tr>
      <w:tr w:rsidR="009233CF" w:rsidRPr="00C8033D" w14:paraId="00253CAF" w14:textId="77777777" w:rsidTr="009233CF">
        <w:trPr>
          <w:trHeight w:val="513"/>
        </w:trPr>
        <w:tc>
          <w:tcPr>
            <w:tcW w:w="1757" w:type="dxa"/>
            <w:vMerge/>
            <w:tcBorders>
              <w:top w:val="nil"/>
            </w:tcBorders>
          </w:tcPr>
          <w:p w14:paraId="1EB934E3" w14:textId="77777777" w:rsidR="009233CF" w:rsidRPr="00C426C9" w:rsidRDefault="009233CF" w:rsidP="00B9451F">
            <w:pPr>
              <w:rPr>
                <w:sz w:val="20"/>
                <w:szCs w:val="20"/>
              </w:rPr>
            </w:pPr>
          </w:p>
        </w:tc>
        <w:tc>
          <w:tcPr>
            <w:tcW w:w="4218" w:type="dxa"/>
          </w:tcPr>
          <w:p w14:paraId="422EA681" w14:textId="77777777" w:rsidR="009233CF" w:rsidRPr="00C426C9" w:rsidRDefault="009233CF" w:rsidP="00B9451F">
            <w:pPr>
              <w:pStyle w:val="TableParagraph"/>
              <w:spacing w:before="134"/>
              <w:ind w:left="141"/>
              <w:rPr>
                <w:sz w:val="20"/>
                <w:szCs w:val="20"/>
              </w:rPr>
            </w:pPr>
            <w:r w:rsidRPr="00C426C9">
              <w:rPr>
                <w:spacing w:val="-1"/>
                <w:sz w:val="20"/>
                <w:szCs w:val="20"/>
              </w:rPr>
              <w:t>23.</w:t>
            </w:r>
            <w:r w:rsidRPr="00C426C9">
              <w:rPr>
                <w:spacing w:val="-25"/>
                <w:sz w:val="20"/>
                <w:szCs w:val="20"/>
              </w:rPr>
              <w:t xml:space="preserve"> </w:t>
            </w:r>
            <w:r w:rsidRPr="00C426C9">
              <w:rPr>
                <w:b/>
                <w:bCs/>
                <w:color w:val="000000"/>
                <w:sz w:val="20"/>
                <w:szCs w:val="20"/>
                <w:shd w:val="clear" w:color="auto" w:fill="FFFFFF"/>
              </w:rPr>
              <w:t>Equality between women and men</w:t>
            </w:r>
          </w:p>
        </w:tc>
        <w:tc>
          <w:tcPr>
            <w:tcW w:w="4371" w:type="dxa"/>
            <w:vMerge/>
            <w:tcBorders>
              <w:top w:val="nil"/>
            </w:tcBorders>
          </w:tcPr>
          <w:p w14:paraId="12B68BFE"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p>
        </w:tc>
      </w:tr>
      <w:tr w:rsidR="009233CF" w:rsidRPr="00C4298E" w14:paraId="2B23A729" w14:textId="77777777" w:rsidTr="009233CF">
        <w:trPr>
          <w:trHeight w:val="1615"/>
        </w:trPr>
        <w:tc>
          <w:tcPr>
            <w:tcW w:w="1757" w:type="dxa"/>
            <w:vMerge/>
            <w:tcBorders>
              <w:top w:val="nil"/>
            </w:tcBorders>
          </w:tcPr>
          <w:p w14:paraId="2F95BBE6" w14:textId="77777777" w:rsidR="009233CF" w:rsidRPr="00C426C9" w:rsidRDefault="009233CF" w:rsidP="00B9451F">
            <w:pPr>
              <w:rPr>
                <w:sz w:val="20"/>
                <w:szCs w:val="20"/>
              </w:rPr>
            </w:pPr>
          </w:p>
        </w:tc>
        <w:tc>
          <w:tcPr>
            <w:tcW w:w="4218" w:type="dxa"/>
          </w:tcPr>
          <w:p w14:paraId="1E56347C" w14:textId="77777777" w:rsidR="009233CF" w:rsidRPr="00C426C9" w:rsidRDefault="009233CF" w:rsidP="00B9451F">
            <w:pPr>
              <w:pStyle w:val="TableParagraph"/>
              <w:rPr>
                <w:b/>
                <w:sz w:val="20"/>
                <w:szCs w:val="20"/>
              </w:rPr>
            </w:pPr>
          </w:p>
          <w:p w14:paraId="6C28374F" w14:textId="77777777" w:rsidR="009233CF" w:rsidRPr="00C426C9" w:rsidRDefault="009233CF" w:rsidP="00B9451F">
            <w:pPr>
              <w:pStyle w:val="TableParagraph"/>
              <w:rPr>
                <w:b/>
                <w:sz w:val="20"/>
                <w:szCs w:val="20"/>
              </w:rPr>
            </w:pPr>
          </w:p>
          <w:p w14:paraId="5DDECFBA" w14:textId="77777777" w:rsidR="009233CF" w:rsidRPr="00C426C9" w:rsidRDefault="009233CF" w:rsidP="00B9451F">
            <w:pPr>
              <w:pStyle w:val="TableParagraph"/>
              <w:spacing w:before="149"/>
              <w:ind w:left="141"/>
              <w:rPr>
                <w:sz w:val="20"/>
                <w:szCs w:val="20"/>
              </w:rPr>
            </w:pPr>
            <w:r w:rsidRPr="00C426C9">
              <w:rPr>
                <w:spacing w:val="-1"/>
                <w:sz w:val="20"/>
                <w:szCs w:val="20"/>
              </w:rPr>
              <w:t>24.</w:t>
            </w:r>
            <w:r w:rsidRPr="00C426C9">
              <w:rPr>
                <w:spacing w:val="-25"/>
                <w:sz w:val="20"/>
                <w:szCs w:val="20"/>
              </w:rPr>
              <w:t xml:space="preserve"> </w:t>
            </w:r>
            <w:r w:rsidRPr="00C426C9">
              <w:rPr>
                <w:b/>
                <w:bCs/>
                <w:color w:val="000000"/>
                <w:sz w:val="20"/>
                <w:szCs w:val="20"/>
                <w:shd w:val="clear" w:color="auto" w:fill="FFFFFF"/>
              </w:rPr>
              <w:t>The rights of the child</w:t>
            </w:r>
          </w:p>
        </w:tc>
        <w:tc>
          <w:tcPr>
            <w:tcW w:w="4371" w:type="dxa"/>
          </w:tcPr>
          <w:p w14:paraId="47D4007D" w14:textId="77777777" w:rsidR="009233CF" w:rsidRPr="00C4298E" w:rsidRDefault="009233CF" w:rsidP="00B9451F">
            <w:pPr>
              <w:pStyle w:val="TableParagraph"/>
              <w:spacing w:before="57" w:line="264" w:lineRule="auto"/>
              <w:ind w:right="123"/>
              <w:jc w:val="both"/>
              <w:rPr>
                <w:rFonts w:ascii="Segoe UI" w:hAnsi="Segoe UI" w:cs="Segoe UI"/>
                <w:sz w:val="21"/>
                <w:szCs w:val="21"/>
              </w:rPr>
            </w:pPr>
            <w:r w:rsidRPr="00C4298E">
              <w:rPr>
                <w:rFonts w:ascii="Segoe UI" w:hAnsi="Segoe UI" w:cs="Segoe UI"/>
                <w:sz w:val="21"/>
                <w:szCs w:val="21"/>
              </w:rPr>
              <w:t xml:space="preserve">Is the principle of the best interests of the child violated? Is the protection of the rights of the child promoted, </w:t>
            </w:r>
            <w:proofErr w:type="gramStart"/>
            <w:r w:rsidRPr="00C4298E">
              <w:rPr>
                <w:rFonts w:ascii="Segoe UI" w:hAnsi="Segoe UI" w:cs="Segoe UI"/>
                <w:sz w:val="21"/>
                <w:szCs w:val="21"/>
              </w:rPr>
              <w:t>taking into account</w:t>
            </w:r>
            <w:proofErr w:type="gramEnd"/>
            <w:r w:rsidRPr="00C4298E">
              <w:rPr>
                <w:rFonts w:ascii="Segoe UI" w:hAnsi="Segoe UI" w:cs="Segoe UI"/>
                <w:sz w:val="21"/>
                <w:szCs w:val="21"/>
              </w:rPr>
              <w:t xml:space="preserve"> the principles and rights of the United Nations Convention on the Rights of the Child?</w:t>
            </w:r>
          </w:p>
        </w:tc>
      </w:tr>
      <w:tr w:rsidR="009233CF" w:rsidRPr="00E83BAA" w14:paraId="37E097E5" w14:textId="77777777" w:rsidTr="009233CF">
        <w:trPr>
          <w:trHeight w:val="357"/>
        </w:trPr>
        <w:tc>
          <w:tcPr>
            <w:tcW w:w="1757" w:type="dxa"/>
            <w:vMerge/>
            <w:tcBorders>
              <w:top w:val="nil"/>
            </w:tcBorders>
          </w:tcPr>
          <w:p w14:paraId="11D08B04" w14:textId="77777777" w:rsidR="009233CF" w:rsidRPr="00C4298E" w:rsidRDefault="009233CF" w:rsidP="00B9451F">
            <w:pPr>
              <w:rPr>
                <w:sz w:val="20"/>
                <w:szCs w:val="20"/>
              </w:rPr>
            </w:pPr>
          </w:p>
        </w:tc>
        <w:tc>
          <w:tcPr>
            <w:tcW w:w="4218" w:type="dxa"/>
          </w:tcPr>
          <w:p w14:paraId="0871D7FF" w14:textId="77777777" w:rsidR="009233CF" w:rsidRPr="00C426C9" w:rsidRDefault="009233CF" w:rsidP="00B9451F">
            <w:pPr>
              <w:pStyle w:val="TableParagraph"/>
              <w:spacing w:before="57"/>
              <w:ind w:left="141"/>
              <w:rPr>
                <w:sz w:val="20"/>
                <w:szCs w:val="20"/>
              </w:rPr>
            </w:pPr>
            <w:r w:rsidRPr="00C426C9">
              <w:rPr>
                <w:spacing w:val="-1"/>
                <w:sz w:val="20"/>
                <w:szCs w:val="20"/>
              </w:rPr>
              <w:t>25.</w:t>
            </w:r>
            <w:r w:rsidRPr="00C426C9">
              <w:rPr>
                <w:spacing w:val="-25"/>
                <w:sz w:val="20"/>
                <w:szCs w:val="20"/>
              </w:rPr>
              <w:t xml:space="preserve"> </w:t>
            </w:r>
            <w:r w:rsidRPr="00C426C9">
              <w:rPr>
                <w:b/>
                <w:bCs/>
                <w:color w:val="000000"/>
                <w:sz w:val="20"/>
                <w:szCs w:val="20"/>
                <w:shd w:val="clear" w:color="auto" w:fill="FFFFFF"/>
              </w:rPr>
              <w:t>The rights of the elderly</w:t>
            </w:r>
          </w:p>
        </w:tc>
        <w:tc>
          <w:tcPr>
            <w:tcW w:w="4371" w:type="dxa"/>
          </w:tcPr>
          <w:p w14:paraId="12780650" w14:textId="77777777" w:rsidR="009233CF" w:rsidRDefault="009233CF" w:rsidP="00B9451F">
            <w:pPr>
              <w:pStyle w:val="TableParagraph"/>
              <w:spacing w:before="57"/>
              <w:rPr>
                <w:sz w:val="18"/>
              </w:rPr>
            </w:pPr>
            <w:r>
              <w:rPr>
                <w:sz w:val="18"/>
              </w:rPr>
              <w:t>Are</w:t>
            </w:r>
            <w:r w:rsidRPr="00E83BAA">
              <w:rPr>
                <w:sz w:val="18"/>
              </w:rPr>
              <w:t xml:space="preserve"> </w:t>
            </w:r>
            <w:r>
              <w:rPr>
                <w:sz w:val="18"/>
              </w:rPr>
              <w:t>the</w:t>
            </w:r>
            <w:r w:rsidRPr="00E83BAA">
              <w:rPr>
                <w:sz w:val="18"/>
              </w:rPr>
              <w:t xml:space="preserve"> </w:t>
            </w:r>
            <w:r>
              <w:rPr>
                <w:sz w:val="18"/>
              </w:rPr>
              <w:t>rights</w:t>
            </w:r>
            <w:r w:rsidRPr="00E83BAA">
              <w:rPr>
                <w:sz w:val="18"/>
              </w:rPr>
              <w:t xml:space="preserve"> </w:t>
            </w:r>
            <w:r>
              <w:rPr>
                <w:sz w:val="18"/>
              </w:rPr>
              <w:t>of</w:t>
            </w:r>
            <w:r w:rsidRPr="00E83BAA">
              <w:rPr>
                <w:sz w:val="18"/>
              </w:rPr>
              <w:t xml:space="preserve"> </w:t>
            </w:r>
            <w:r>
              <w:rPr>
                <w:sz w:val="18"/>
              </w:rPr>
              <w:t>the</w:t>
            </w:r>
            <w:r w:rsidRPr="00E83BAA">
              <w:rPr>
                <w:sz w:val="18"/>
              </w:rPr>
              <w:t xml:space="preserve"> </w:t>
            </w:r>
            <w:r>
              <w:rPr>
                <w:sz w:val="18"/>
              </w:rPr>
              <w:t>elderly</w:t>
            </w:r>
            <w:r w:rsidRPr="00E83BAA">
              <w:rPr>
                <w:sz w:val="18"/>
              </w:rPr>
              <w:t xml:space="preserve"> </w:t>
            </w:r>
            <w:r>
              <w:rPr>
                <w:sz w:val="18"/>
              </w:rPr>
              <w:t>ensured?</w:t>
            </w:r>
          </w:p>
          <w:p w14:paraId="2196F924" w14:textId="77777777" w:rsidR="009233CF" w:rsidRPr="00E83BAA" w:rsidRDefault="009233CF" w:rsidP="00B9451F">
            <w:pPr>
              <w:pStyle w:val="TableParagraph"/>
              <w:spacing w:before="57"/>
              <w:rPr>
                <w:sz w:val="18"/>
              </w:rPr>
            </w:pPr>
          </w:p>
        </w:tc>
      </w:tr>
      <w:tr w:rsidR="009233CF" w:rsidRPr="00E83BAA" w14:paraId="05B834ED" w14:textId="77777777" w:rsidTr="009233CF">
        <w:trPr>
          <w:trHeight w:val="1077"/>
        </w:trPr>
        <w:tc>
          <w:tcPr>
            <w:tcW w:w="1757" w:type="dxa"/>
            <w:vMerge/>
            <w:tcBorders>
              <w:top w:val="nil"/>
            </w:tcBorders>
          </w:tcPr>
          <w:p w14:paraId="3E300069" w14:textId="77777777" w:rsidR="009233CF" w:rsidRPr="00E83BAA" w:rsidRDefault="009233CF" w:rsidP="00B9451F">
            <w:pPr>
              <w:rPr>
                <w:sz w:val="20"/>
                <w:szCs w:val="20"/>
              </w:rPr>
            </w:pPr>
          </w:p>
        </w:tc>
        <w:tc>
          <w:tcPr>
            <w:tcW w:w="4218" w:type="dxa"/>
          </w:tcPr>
          <w:p w14:paraId="528C9C47" w14:textId="77777777" w:rsidR="009233CF" w:rsidRPr="00E83BAA" w:rsidRDefault="009233CF" w:rsidP="00B9451F">
            <w:pPr>
              <w:pStyle w:val="TableParagraph"/>
              <w:rPr>
                <w:b/>
                <w:sz w:val="20"/>
                <w:szCs w:val="20"/>
              </w:rPr>
            </w:pPr>
          </w:p>
          <w:p w14:paraId="77542B5A" w14:textId="77777777" w:rsidR="009233CF" w:rsidRPr="00C426C9" w:rsidRDefault="009233CF" w:rsidP="00B9451F">
            <w:pPr>
              <w:pStyle w:val="TableParagraph"/>
              <w:spacing w:before="148"/>
              <w:ind w:left="141"/>
              <w:rPr>
                <w:sz w:val="20"/>
                <w:szCs w:val="20"/>
              </w:rPr>
            </w:pPr>
            <w:r w:rsidRPr="00C426C9">
              <w:rPr>
                <w:spacing w:val="-1"/>
                <w:sz w:val="20"/>
                <w:szCs w:val="20"/>
              </w:rPr>
              <w:t>26.</w:t>
            </w:r>
            <w:r w:rsidRPr="00C426C9">
              <w:rPr>
                <w:spacing w:val="-25"/>
                <w:sz w:val="20"/>
                <w:szCs w:val="20"/>
              </w:rPr>
              <w:t xml:space="preserve"> </w:t>
            </w:r>
            <w:r w:rsidRPr="00C426C9">
              <w:rPr>
                <w:b/>
                <w:bCs/>
                <w:color w:val="000000"/>
                <w:sz w:val="20"/>
                <w:szCs w:val="20"/>
                <w:shd w:val="clear" w:color="auto" w:fill="FFFFFF"/>
              </w:rPr>
              <w:t> Integration of persons with disabilities</w:t>
            </w:r>
          </w:p>
        </w:tc>
        <w:tc>
          <w:tcPr>
            <w:tcW w:w="4371" w:type="dxa"/>
          </w:tcPr>
          <w:p w14:paraId="73101A8C" w14:textId="77777777" w:rsidR="009233CF" w:rsidRDefault="009233CF" w:rsidP="00B9451F">
            <w:pPr>
              <w:pStyle w:val="TableParagraph"/>
              <w:spacing w:before="1"/>
              <w:jc w:val="both"/>
              <w:rPr>
                <w:rFonts w:ascii="Segoe UI" w:hAnsi="Segoe UI" w:cs="Segoe UI"/>
                <w:sz w:val="21"/>
                <w:szCs w:val="21"/>
              </w:rPr>
            </w:pPr>
            <w:r w:rsidRPr="00E83BAA">
              <w:rPr>
                <w:rFonts w:ascii="Segoe UI" w:hAnsi="Segoe UI" w:cs="Segoe UI"/>
                <w:sz w:val="21"/>
                <w:szCs w:val="21"/>
              </w:rPr>
              <w:t xml:space="preserve">The respect for the rights of persons with disabilities is ensured, according to the United Nations Convention on the Rights of Persons with </w:t>
            </w:r>
            <w:proofErr w:type="gramStart"/>
            <w:r w:rsidRPr="00E83BAA">
              <w:rPr>
                <w:rFonts w:ascii="Segoe UI" w:hAnsi="Segoe UI" w:cs="Segoe UI"/>
                <w:sz w:val="21"/>
                <w:szCs w:val="21"/>
              </w:rPr>
              <w:t>Disabilities</w:t>
            </w:r>
            <w:r>
              <w:rPr>
                <w:rFonts w:ascii="Segoe UI" w:hAnsi="Segoe UI" w:cs="Segoe UI"/>
                <w:sz w:val="21"/>
                <w:szCs w:val="21"/>
              </w:rPr>
              <w:t xml:space="preserve"> ?</w:t>
            </w:r>
            <w:proofErr w:type="gramEnd"/>
          </w:p>
          <w:p w14:paraId="4BD75AA1" w14:textId="77777777" w:rsidR="009233CF" w:rsidRDefault="009233CF" w:rsidP="00B9451F">
            <w:pPr>
              <w:pStyle w:val="TableParagraph"/>
              <w:spacing w:before="1"/>
              <w:jc w:val="both"/>
              <w:rPr>
                <w:rFonts w:ascii="Segoe UI" w:hAnsi="Segoe UI" w:cs="Segoe UI"/>
                <w:sz w:val="21"/>
                <w:szCs w:val="21"/>
              </w:rPr>
            </w:pPr>
          </w:p>
          <w:p w14:paraId="1FBCB060" w14:textId="77777777" w:rsidR="009233CF" w:rsidRDefault="009233CF" w:rsidP="00B9451F">
            <w:pPr>
              <w:pStyle w:val="TableParagraph"/>
              <w:spacing w:before="1"/>
              <w:jc w:val="both"/>
              <w:rPr>
                <w:rFonts w:ascii="Segoe UI" w:hAnsi="Segoe UI" w:cs="Segoe UI"/>
                <w:sz w:val="21"/>
                <w:szCs w:val="21"/>
              </w:rPr>
            </w:pPr>
          </w:p>
          <w:p w14:paraId="24C71D35" w14:textId="77777777" w:rsidR="009233CF" w:rsidRPr="00E83BAA" w:rsidRDefault="009233CF" w:rsidP="00B9451F">
            <w:pPr>
              <w:pStyle w:val="TableParagraph"/>
              <w:spacing w:before="1"/>
              <w:jc w:val="both"/>
              <w:rPr>
                <w:rFonts w:ascii="Segoe UI" w:hAnsi="Segoe UI" w:cs="Segoe UI"/>
                <w:sz w:val="21"/>
                <w:szCs w:val="21"/>
              </w:rPr>
            </w:pPr>
          </w:p>
        </w:tc>
      </w:tr>
    </w:tbl>
    <w:p w14:paraId="269307C2" w14:textId="77777777" w:rsidR="009233CF" w:rsidRDefault="009233CF">
      <w:bookmarkStart w:id="0" w:name="_Hlk141181870"/>
      <w:r>
        <w:br w:type="page"/>
      </w:r>
    </w:p>
    <w:tbl>
      <w:tblPr>
        <w:tblStyle w:val="TableNormal"/>
        <w:tblW w:w="1034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4218"/>
        <w:gridCol w:w="4371"/>
      </w:tblGrid>
      <w:tr w:rsidR="009233CF" w14:paraId="7F48A4C9" w14:textId="77777777" w:rsidTr="009233CF">
        <w:trPr>
          <w:trHeight w:val="385"/>
        </w:trPr>
        <w:tc>
          <w:tcPr>
            <w:tcW w:w="1757" w:type="dxa"/>
          </w:tcPr>
          <w:p w14:paraId="06D32432" w14:textId="69B02BF3" w:rsidR="009233CF" w:rsidRDefault="009233CF" w:rsidP="00B9451F">
            <w:pPr>
              <w:pStyle w:val="TableParagraph"/>
              <w:spacing w:before="56"/>
              <w:ind w:left="451"/>
              <w:rPr>
                <w:b/>
                <w:sz w:val="20"/>
              </w:rPr>
            </w:pPr>
            <w:r>
              <w:rPr>
                <w:b/>
                <w:sz w:val="20"/>
              </w:rPr>
              <w:lastRenderedPageBreak/>
              <w:t>TITLES</w:t>
            </w:r>
          </w:p>
        </w:tc>
        <w:tc>
          <w:tcPr>
            <w:tcW w:w="4218" w:type="dxa"/>
          </w:tcPr>
          <w:p w14:paraId="6D203933" w14:textId="77777777" w:rsidR="009233CF" w:rsidRDefault="009233CF" w:rsidP="009233CF">
            <w:pPr>
              <w:pStyle w:val="TableParagraph"/>
              <w:spacing w:before="56"/>
              <w:ind w:left="941" w:right="1735"/>
              <w:jc w:val="center"/>
              <w:rPr>
                <w:b/>
                <w:sz w:val="20"/>
              </w:rPr>
            </w:pPr>
            <w:r>
              <w:rPr>
                <w:b/>
                <w:sz w:val="20"/>
              </w:rPr>
              <w:t>ARTICLES</w:t>
            </w:r>
          </w:p>
        </w:tc>
        <w:tc>
          <w:tcPr>
            <w:tcW w:w="4371" w:type="dxa"/>
          </w:tcPr>
          <w:p w14:paraId="083F4BB9" w14:textId="77777777" w:rsidR="009233CF" w:rsidRDefault="009233CF" w:rsidP="00B9451F">
            <w:pPr>
              <w:pStyle w:val="TableParagraph"/>
              <w:spacing w:before="56"/>
              <w:ind w:left="1532" w:right="1530"/>
              <w:jc w:val="center"/>
              <w:rPr>
                <w:b/>
                <w:sz w:val="20"/>
              </w:rPr>
            </w:pPr>
            <w:r>
              <w:rPr>
                <w:b/>
                <w:sz w:val="20"/>
              </w:rPr>
              <w:t>QUESTIONS</w:t>
            </w:r>
          </w:p>
        </w:tc>
      </w:tr>
      <w:bookmarkEnd w:id="0"/>
      <w:tr w:rsidR="009233CF" w:rsidRPr="0065356B" w14:paraId="15230FC8" w14:textId="77777777" w:rsidTr="009233CF">
        <w:trPr>
          <w:trHeight w:val="837"/>
        </w:trPr>
        <w:tc>
          <w:tcPr>
            <w:tcW w:w="1757" w:type="dxa"/>
            <w:vMerge w:val="restart"/>
          </w:tcPr>
          <w:p w14:paraId="20E6B625" w14:textId="77777777" w:rsidR="009233CF" w:rsidRPr="00E83BAA" w:rsidRDefault="009233CF" w:rsidP="00B9451F">
            <w:pPr>
              <w:pStyle w:val="TableParagraph"/>
              <w:rPr>
                <w:b/>
                <w:sz w:val="20"/>
                <w:szCs w:val="20"/>
              </w:rPr>
            </w:pPr>
          </w:p>
          <w:p w14:paraId="4DE67E7C" w14:textId="77777777" w:rsidR="009233CF" w:rsidRPr="00E83BAA" w:rsidRDefault="009233CF" w:rsidP="00B9451F">
            <w:pPr>
              <w:pStyle w:val="TableParagraph"/>
              <w:rPr>
                <w:b/>
                <w:sz w:val="20"/>
                <w:szCs w:val="20"/>
              </w:rPr>
            </w:pPr>
          </w:p>
          <w:p w14:paraId="1E8F3B1B" w14:textId="77777777" w:rsidR="009233CF" w:rsidRPr="00E83BAA" w:rsidRDefault="009233CF" w:rsidP="00B9451F">
            <w:pPr>
              <w:pStyle w:val="TableParagraph"/>
              <w:rPr>
                <w:b/>
                <w:sz w:val="20"/>
                <w:szCs w:val="20"/>
              </w:rPr>
            </w:pPr>
          </w:p>
          <w:p w14:paraId="77DB4F66" w14:textId="77777777" w:rsidR="009233CF" w:rsidRPr="00E83BAA" w:rsidRDefault="009233CF" w:rsidP="00B9451F">
            <w:pPr>
              <w:pStyle w:val="TableParagraph"/>
              <w:rPr>
                <w:b/>
                <w:sz w:val="20"/>
                <w:szCs w:val="20"/>
              </w:rPr>
            </w:pPr>
          </w:p>
          <w:p w14:paraId="3381FF08" w14:textId="77777777" w:rsidR="009233CF" w:rsidRPr="00E83BAA" w:rsidRDefault="009233CF" w:rsidP="00B9451F">
            <w:pPr>
              <w:pStyle w:val="TableParagraph"/>
              <w:spacing w:before="11"/>
              <w:rPr>
                <w:b/>
                <w:sz w:val="20"/>
                <w:szCs w:val="20"/>
              </w:rPr>
            </w:pPr>
          </w:p>
          <w:p w14:paraId="1D219CDE" w14:textId="77777777" w:rsidR="009233CF" w:rsidRPr="00C426C9" w:rsidRDefault="009233CF" w:rsidP="00B9451F">
            <w:pPr>
              <w:pStyle w:val="TableParagraph"/>
              <w:spacing w:before="21"/>
              <w:rPr>
                <w:b/>
                <w:sz w:val="20"/>
                <w:szCs w:val="20"/>
              </w:rPr>
            </w:pPr>
            <w:r w:rsidRPr="00C426C9">
              <w:rPr>
                <w:b/>
                <w:bCs/>
                <w:color w:val="000000"/>
                <w:sz w:val="20"/>
                <w:szCs w:val="20"/>
                <w:shd w:val="clear" w:color="auto" w:fill="FFFFFF"/>
              </w:rPr>
              <w:t>TITLE IV — SOLIDARITY</w:t>
            </w:r>
          </w:p>
        </w:tc>
        <w:tc>
          <w:tcPr>
            <w:tcW w:w="4218" w:type="dxa"/>
          </w:tcPr>
          <w:p w14:paraId="2D8BA4A6" w14:textId="77777777" w:rsidR="009233CF" w:rsidRPr="00C426C9" w:rsidRDefault="009233CF" w:rsidP="00B9451F">
            <w:pPr>
              <w:pStyle w:val="TableParagraph"/>
              <w:spacing w:line="217" w:lineRule="exact"/>
              <w:ind w:right="151"/>
              <w:rPr>
                <w:sz w:val="20"/>
                <w:szCs w:val="20"/>
              </w:rPr>
            </w:pPr>
            <w:r w:rsidRPr="00C426C9">
              <w:rPr>
                <w:spacing w:val="-1"/>
                <w:sz w:val="20"/>
                <w:szCs w:val="20"/>
              </w:rPr>
              <w:t xml:space="preserve">27. </w:t>
            </w:r>
            <w:r w:rsidRPr="00C426C9">
              <w:rPr>
                <w:b/>
                <w:bCs/>
                <w:color w:val="000000"/>
                <w:sz w:val="20"/>
                <w:szCs w:val="20"/>
                <w:shd w:val="clear" w:color="auto" w:fill="FFFFFF"/>
              </w:rPr>
              <w:t>Workers' right to information and consultation within the undertaking</w:t>
            </w:r>
          </w:p>
        </w:tc>
        <w:tc>
          <w:tcPr>
            <w:tcW w:w="4371" w:type="dxa"/>
            <w:vMerge w:val="restart"/>
          </w:tcPr>
          <w:p w14:paraId="61385064" w14:textId="77777777" w:rsidR="009233CF" w:rsidRDefault="009233CF" w:rsidP="00B9451F">
            <w:pPr>
              <w:pStyle w:val="TableParagraph"/>
              <w:spacing w:before="1"/>
              <w:jc w:val="both"/>
              <w:rPr>
                <w:rFonts w:ascii="Segoe UI" w:hAnsi="Segoe UI" w:cs="Segoe UI"/>
                <w:sz w:val="21"/>
                <w:szCs w:val="21"/>
              </w:rPr>
            </w:pPr>
            <w:r w:rsidRPr="0065356B">
              <w:rPr>
                <w:rFonts w:ascii="Segoe UI" w:hAnsi="Segoe UI" w:cs="Segoe UI"/>
                <w:sz w:val="21"/>
                <w:szCs w:val="21"/>
              </w:rPr>
              <w:t xml:space="preserve">Are the rights of workers respected, such as: </w:t>
            </w:r>
          </w:p>
          <w:p w14:paraId="4870EF3C" w14:textId="77777777" w:rsidR="009233CF" w:rsidRDefault="009233CF" w:rsidP="00B9451F">
            <w:pPr>
              <w:pStyle w:val="TableParagraph"/>
              <w:spacing w:before="1"/>
              <w:jc w:val="both"/>
              <w:rPr>
                <w:rFonts w:ascii="Segoe UI" w:hAnsi="Segoe UI" w:cs="Segoe UI"/>
                <w:sz w:val="21"/>
                <w:szCs w:val="21"/>
              </w:rPr>
            </w:pPr>
            <w:r w:rsidRPr="0065356B">
              <w:rPr>
                <w:rFonts w:ascii="Segoe UI" w:hAnsi="Segoe UI" w:cs="Segoe UI"/>
                <w:sz w:val="21"/>
                <w:szCs w:val="21"/>
              </w:rPr>
              <w:t xml:space="preserve">• Information and consultation within the company, </w:t>
            </w:r>
          </w:p>
          <w:p w14:paraId="2F96A1A5" w14:textId="77777777" w:rsidR="009233CF" w:rsidRDefault="009233CF" w:rsidP="00B9451F">
            <w:pPr>
              <w:pStyle w:val="TableParagraph"/>
              <w:spacing w:before="1"/>
              <w:jc w:val="both"/>
              <w:rPr>
                <w:rFonts w:ascii="Segoe UI" w:hAnsi="Segoe UI" w:cs="Segoe UI"/>
                <w:sz w:val="21"/>
                <w:szCs w:val="21"/>
              </w:rPr>
            </w:pPr>
            <w:r w:rsidRPr="0065356B">
              <w:rPr>
                <w:rFonts w:ascii="Segoe UI" w:hAnsi="Segoe UI" w:cs="Segoe UI"/>
                <w:sz w:val="21"/>
                <w:szCs w:val="21"/>
              </w:rPr>
              <w:t xml:space="preserve">• Collective bargaining and collective actions, • Access to employment services, </w:t>
            </w:r>
          </w:p>
          <w:p w14:paraId="40C41068" w14:textId="77777777" w:rsidR="009233CF" w:rsidRDefault="009233CF" w:rsidP="00B9451F">
            <w:pPr>
              <w:pStyle w:val="TableParagraph"/>
              <w:spacing w:before="1"/>
              <w:jc w:val="both"/>
              <w:rPr>
                <w:rFonts w:ascii="Segoe UI" w:hAnsi="Segoe UI" w:cs="Segoe UI"/>
                <w:sz w:val="21"/>
                <w:szCs w:val="21"/>
              </w:rPr>
            </w:pPr>
            <w:r w:rsidRPr="0065356B">
              <w:rPr>
                <w:rFonts w:ascii="Segoe UI" w:hAnsi="Segoe UI" w:cs="Segoe UI"/>
                <w:sz w:val="21"/>
                <w:szCs w:val="21"/>
              </w:rPr>
              <w:t xml:space="preserve">• Protection in cases of unjustified dismissal, </w:t>
            </w:r>
          </w:p>
          <w:p w14:paraId="3CB63AFA" w14:textId="77777777" w:rsidR="009233CF" w:rsidRDefault="009233CF" w:rsidP="00B9451F">
            <w:pPr>
              <w:pStyle w:val="TableParagraph"/>
              <w:spacing w:before="1"/>
              <w:jc w:val="both"/>
              <w:rPr>
                <w:rFonts w:ascii="Segoe UI" w:hAnsi="Segoe UI" w:cs="Segoe UI"/>
                <w:sz w:val="21"/>
                <w:szCs w:val="21"/>
              </w:rPr>
            </w:pPr>
            <w:r w:rsidRPr="0065356B">
              <w:rPr>
                <w:rFonts w:ascii="Segoe UI" w:hAnsi="Segoe UI" w:cs="Segoe UI"/>
                <w:sz w:val="21"/>
                <w:szCs w:val="21"/>
              </w:rPr>
              <w:t>• Fair and favorable working conditions?</w:t>
            </w:r>
          </w:p>
          <w:p w14:paraId="36015074" w14:textId="77777777" w:rsidR="009233CF" w:rsidRDefault="009233CF" w:rsidP="009233CF">
            <w:pPr>
              <w:pStyle w:val="TableParagraph"/>
              <w:numPr>
                <w:ilvl w:val="0"/>
                <w:numId w:val="7"/>
              </w:numPr>
              <w:spacing w:before="1" w:line="240" w:lineRule="auto"/>
              <w:jc w:val="both"/>
              <w:rPr>
                <w:rFonts w:ascii="Segoe UI" w:hAnsi="Segoe UI" w:cs="Segoe UI"/>
                <w:sz w:val="21"/>
                <w:szCs w:val="21"/>
              </w:rPr>
            </w:pPr>
            <w:r w:rsidRPr="004F5E8B">
              <w:rPr>
                <w:rFonts w:ascii="Segoe UI" w:hAnsi="Segoe UI" w:cs="Segoe UI"/>
                <w:sz w:val="21"/>
                <w:szCs w:val="21"/>
              </w:rPr>
              <w:t xml:space="preserve">Prohibition of child </w:t>
            </w:r>
            <w:proofErr w:type="spellStart"/>
            <w:r w:rsidRPr="004F5E8B">
              <w:rPr>
                <w:rFonts w:ascii="Segoe UI" w:hAnsi="Segoe UI" w:cs="Segoe UI"/>
                <w:sz w:val="21"/>
                <w:szCs w:val="21"/>
              </w:rPr>
              <w:t>labo</w:t>
            </w:r>
            <w:r>
              <w:rPr>
                <w:rFonts w:ascii="Segoe UI" w:hAnsi="Segoe UI" w:cs="Segoe UI"/>
                <w:sz w:val="21"/>
                <w:szCs w:val="21"/>
              </w:rPr>
              <w:t>u</w:t>
            </w:r>
            <w:r w:rsidRPr="004F5E8B">
              <w:rPr>
                <w:rFonts w:ascii="Segoe UI" w:hAnsi="Segoe UI" w:cs="Segoe UI"/>
                <w:sz w:val="21"/>
                <w:szCs w:val="21"/>
              </w:rPr>
              <w:t>r</w:t>
            </w:r>
            <w:proofErr w:type="spellEnd"/>
            <w:r w:rsidRPr="004F5E8B">
              <w:rPr>
                <w:rFonts w:ascii="Segoe UI" w:hAnsi="Segoe UI" w:cs="Segoe UI"/>
                <w:sz w:val="21"/>
                <w:szCs w:val="21"/>
              </w:rPr>
              <w:t xml:space="preserve"> and protection of young people </w:t>
            </w:r>
            <w:r>
              <w:rPr>
                <w:rFonts w:ascii="Segoe UI" w:hAnsi="Segoe UI" w:cs="Segoe UI"/>
                <w:sz w:val="21"/>
                <w:szCs w:val="21"/>
              </w:rPr>
              <w:t>at work</w:t>
            </w:r>
          </w:p>
          <w:p w14:paraId="6B783E7D" w14:textId="77777777" w:rsidR="009233CF" w:rsidRDefault="009233CF" w:rsidP="009233CF">
            <w:pPr>
              <w:pStyle w:val="TableParagraph"/>
              <w:numPr>
                <w:ilvl w:val="0"/>
                <w:numId w:val="7"/>
              </w:numPr>
              <w:spacing w:before="1" w:line="240" w:lineRule="auto"/>
              <w:jc w:val="both"/>
              <w:rPr>
                <w:rFonts w:ascii="Segoe UI" w:hAnsi="Segoe UI" w:cs="Segoe UI"/>
                <w:sz w:val="21"/>
                <w:szCs w:val="21"/>
              </w:rPr>
            </w:pPr>
            <w:r w:rsidRPr="004F5E8B">
              <w:rPr>
                <w:rFonts w:ascii="Segoe UI" w:hAnsi="Segoe UI" w:cs="Segoe UI"/>
                <w:sz w:val="21"/>
                <w:szCs w:val="21"/>
              </w:rPr>
              <w:t>Access to social security benefits and social services (healthcare, general economic interest).</w:t>
            </w:r>
          </w:p>
          <w:p w14:paraId="7F024521" w14:textId="77777777" w:rsidR="009233CF" w:rsidRPr="0065356B" w:rsidRDefault="009233CF" w:rsidP="00B9451F">
            <w:pPr>
              <w:pStyle w:val="TableParagraph"/>
              <w:pBdr>
                <w:top w:val="single" w:sz="2" w:space="0" w:color="D9D9E3"/>
                <w:left w:val="single" w:sz="2" w:space="0" w:color="D9D9E3"/>
                <w:bottom w:val="single" w:sz="2" w:space="0" w:color="D9D9E3"/>
                <w:right w:val="single" w:sz="2" w:space="0" w:color="D9D9E3"/>
              </w:pBdr>
              <w:spacing w:before="1"/>
              <w:jc w:val="both"/>
              <w:rPr>
                <w:rFonts w:ascii="Segoe UI" w:hAnsi="Segoe UI" w:cs="Segoe UI"/>
                <w:sz w:val="21"/>
                <w:szCs w:val="21"/>
              </w:rPr>
            </w:pPr>
          </w:p>
        </w:tc>
      </w:tr>
      <w:tr w:rsidR="009233CF" w:rsidRPr="00C8033D" w14:paraId="6BB206B6" w14:textId="77777777" w:rsidTr="009233CF">
        <w:trPr>
          <w:trHeight w:val="597"/>
        </w:trPr>
        <w:tc>
          <w:tcPr>
            <w:tcW w:w="1757" w:type="dxa"/>
            <w:vMerge/>
            <w:tcBorders>
              <w:top w:val="nil"/>
            </w:tcBorders>
          </w:tcPr>
          <w:p w14:paraId="7D212AD1" w14:textId="77777777" w:rsidR="009233CF" w:rsidRPr="0065356B" w:rsidRDefault="009233CF" w:rsidP="00B9451F">
            <w:pPr>
              <w:rPr>
                <w:sz w:val="20"/>
                <w:szCs w:val="20"/>
              </w:rPr>
            </w:pPr>
          </w:p>
        </w:tc>
        <w:tc>
          <w:tcPr>
            <w:tcW w:w="4218" w:type="dxa"/>
          </w:tcPr>
          <w:p w14:paraId="7C7498D8" w14:textId="77777777" w:rsidR="009233CF" w:rsidRPr="00C426C9" w:rsidRDefault="009233CF" w:rsidP="00B9451F">
            <w:pPr>
              <w:pStyle w:val="TableParagraph"/>
              <w:spacing w:before="57" w:line="261" w:lineRule="auto"/>
              <w:ind w:left="424" w:right="151" w:hanging="284"/>
              <w:rPr>
                <w:sz w:val="20"/>
                <w:szCs w:val="20"/>
              </w:rPr>
            </w:pPr>
            <w:r w:rsidRPr="00C426C9">
              <w:rPr>
                <w:spacing w:val="-1"/>
                <w:sz w:val="20"/>
                <w:szCs w:val="20"/>
              </w:rPr>
              <w:t xml:space="preserve">28. </w:t>
            </w:r>
            <w:r w:rsidRPr="00C426C9">
              <w:rPr>
                <w:b/>
                <w:bCs/>
                <w:color w:val="000000"/>
                <w:sz w:val="20"/>
                <w:szCs w:val="20"/>
                <w:shd w:val="clear" w:color="auto" w:fill="FFFFFF"/>
              </w:rPr>
              <w:t>Right of collective bargaining and action</w:t>
            </w:r>
          </w:p>
        </w:tc>
        <w:tc>
          <w:tcPr>
            <w:tcW w:w="4371" w:type="dxa"/>
            <w:vMerge/>
          </w:tcPr>
          <w:p w14:paraId="20189FAA" w14:textId="77777777" w:rsidR="009233CF" w:rsidRPr="00C8033D" w:rsidRDefault="009233CF" w:rsidP="00B9451F">
            <w:pPr>
              <w:rPr>
                <w:sz w:val="2"/>
                <w:szCs w:val="2"/>
              </w:rPr>
            </w:pPr>
          </w:p>
        </w:tc>
      </w:tr>
      <w:tr w:rsidR="009233CF" w:rsidRPr="00C8033D" w14:paraId="0ACACA2A" w14:textId="77777777" w:rsidTr="009233CF">
        <w:trPr>
          <w:trHeight w:val="597"/>
        </w:trPr>
        <w:tc>
          <w:tcPr>
            <w:tcW w:w="1757" w:type="dxa"/>
            <w:vMerge/>
            <w:tcBorders>
              <w:top w:val="nil"/>
            </w:tcBorders>
          </w:tcPr>
          <w:p w14:paraId="27B858AC" w14:textId="77777777" w:rsidR="009233CF" w:rsidRPr="00C426C9" w:rsidRDefault="009233CF" w:rsidP="00B9451F">
            <w:pPr>
              <w:rPr>
                <w:sz w:val="20"/>
                <w:szCs w:val="20"/>
              </w:rPr>
            </w:pPr>
          </w:p>
        </w:tc>
        <w:tc>
          <w:tcPr>
            <w:tcW w:w="4218" w:type="dxa"/>
          </w:tcPr>
          <w:p w14:paraId="662E8F54" w14:textId="77777777" w:rsidR="009233CF" w:rsidRPr="00C426C9" w:rsidRDefault="009233CF" w:rsidP="00B9451F">
            <w:pPr>
              <w:pStyle w:val="TableParagraph"/>
              <w:spacing w:before="57" w:line="264" w:lineRule="auto"/>
              <w:ind w:left="424" w:right="151" w:hanging="284"/>
              <w:rPr>
                <w:sz w:val="20"/>
                <w:szCs w:val="20"/>
              </w:rPr>
            </w:pPr>
            <w:r w:rsidRPr="00C426C9">
              <w:rPr>
                <w:spacing w:val="-1"/>
                <w:sz w:val="20"/>
                <w:szCs w:val="20"/>
              </w:rPr>
              <w:t>29.</w:t>
            </w:r>
            <w:r w:rsidRPr="00C426C9">
              <w:rPr>
                <w:spacing w:val="-25"/>
                <w:sz w:val="20"/>
                <w:szCs w:val="20"/>
              </w:rPr>
              <w:t xml:space="preserve"> </w:t>
            </w:r>
            <w:r w:rsidRPr="00C426C9">
              <w:rPr>
                <w:b/>
                <w:bCs/>
                <w:color w:val="000000"/>
                <w:sz w:val="20"/>
                <w:szCs w:val="20"/>
                <w:shd w:val="clear" w:color="auto" w:fill="FFFFFF"/>
              </w:rPr>
              <w:t>Right of access to placement services</w:t>
            </w:r>
          </w:p>
        </w:tc>
        <w:tc>
          <w:tcPr>
            <w:tcW w:w="4371" w:type="dxa"/>
            <w:vMerge/>
          </w:tcPr>
          <w:p w14:paraId="233D8958" w14:textId="77777777" w:rsidR="009233CF" w:rsidRPr="00C8033D" w:rsidRDefault="009233CF" w:rsidP="00B9451F">
            <w:pPr>
              <w:rPr>
                <w:sz w:val="2"/>
                <w:szCs w:val="2"/>
              </w:rPr>
            </w:pPr>
          </w:p>
        </w:tc>
      </w:tr>
      <w:tr w:rsidR="009233CF" w:rsidRPr="00C8033D" w14:paraId="178845D2" w14:textId="77777777" w:rsidTr="009233CF">
        <w:trPr>
          <w:trHeight w:val="600"/>
        </w:trPr>
        <w:tc>
          <w:tcPr>
            <w:tcW w:w="1757" w:type="dxa"/>
            <w:vMerge/>
            <w:tcBorders>
              <w:top w:val="nil"/>
            </w:tcBorders>
          </w:tcPr>
          <w:p w14:paraId="20BA74E4" w14:textId="77777777" w:rsidR="009233CF" w:rsidRPr="00C426C9" w:rsidRDefault="009233CF" w:rsidP="00B9451F">
            <w:pPr>
              <w:rPr>
                <w:sz w:val="20"/>
                <w:szCs w:val="20"/>
              </w:rPr>
            </w:pPr>
          </w:p>
        </w:tc>
        <w:tc>
          <w:tcPr>
            <w:tcW w:w="4218" w:type="dxa"/>
          </w:tcPr>
          <w:p w14:paraId="2C231B2E" w14:textId="77777777" w:rsidR="009233CF" w:rsidRPr="00C426C9" w:rsidRDefault="009233CF" w:rsidP="00B9451F">
            <w:pPr>
              <w:pStyle w:val="TableParagraph"/>
              <w:spacing w:before="60" w:line="261" w:lineRule="auto"/>
              <w:ind w:left="424" w:right="151" w:hanging="284"/>
              <w:rPr>
                <w:sz w:val="20"/>
                <w:szCs w:val="20"/>
              </w:rPr>
            </w:pPr>
            <w:r w:rsidRPr="00C426C9">
              <w:rPr>
                <w:spacing w:val="-1"/>
                <w:sz w:val="20"/>
                <w:szCs w:val="20"/>
              </w:rPr>
              <w:t>30.</w:t>
            </w:r>
            <w:r w:rsidRPr="00C426C9">
              <w:rPr>
                <w:spacing w:val="-25"/>
                <w:sz w:val="20"/>
                <w:szCs w:val="20"/>
              </w:rPr>
              <w:t xml:space="preserve"> </w:t>
            </w:r>
            <w:r w:rsidRPr="00C426C9">
              <w:rPr>
                <w:b/>
                <w:bCs/>
                <w:color w:val="000000"/>
                <w:sz w:val="20"/>
                <w:szCs w:val="20"/>
                <w:shd w:val="clear" w:color="auto" w:fill="FFFFFF"/>
              </w:rPr>
              <w:t>Protection in the event of unjustified dismissal</w:t>
            </w:r>
          </w:p>
        </w:tc>
        <w:tc>
          <w:tcPr>
            <w:tcW w:w="4371" w:type="dxa"/>
            <w:vMerge/>
          </w:tcPr>
          <w:p w14:paraId="59D69112" w14:textId="77777777" w:rsidR="009233CF" w:rsidRPr="00C8033D" w:rsidRDefault="009233CF" w:rsidP="00B9451F">
            <w:pPr>
              <w:rPr>
                <w:sz w:val="2"/>
                <w:szCs w:val="2"/>
              </w:rPr>
            </w:pPr>
          </w:p>
        </w:tc>
      </w:tr>
      <w:tr w:rsidR="009233CF" w:rsidRPr="00C8033D" w14:paraId="668CD524" w14:textId="77777777" w:rsidTr="009233CF">
        <w:trPr>
          <w:trHeight w:val="395"/>
        </w:trPr>
        <w:tc>
          <w:tcPr>
            <w:tcW w:w="1757" w:type="dxa"/>
            <w:vMerge/>
            <w:tcBorders>
              <w:top w:val="nil"/>
            </w:tcBorders>
          </w:tcPr>
          <w:p w14:paraId="61EB3A71" w14:textId="77777777" w:rsidR="009233CF" w:rsidRPr="00C426C9" w:rsidRDefault="009233CF" w:rsidP="00B9451F">
            <w:pPr>
              <w:rPr>
                <w:sz w:val="20"/>
                <w:szCs w:val="20"/>
              </w:rPr>
            </w:pPr>
          </w:p>
        </w:tc>
        <w:tc>
          <w:tcPr>
            <w:tcW w:w="4218" w:type="dxa"/>
          </w:tcPr>
          <w:p w14:paraId="182DE0E3" w14:textId="77777777" w:rsidR="009233CF" w:rsidRPr="00C426C9" w:rsidRDefault="009233CF" w:rsidP="00B9451F">
            <w:pPr>
              <w:pStyle w:val="TableParagraph"/>
              <w:spacing w:before="76"/>
              <w:ind w:left="141" w:right="151"/>
              <w:rPr>
                <w:sz w:val="20"/>
                <w:szCs w:val="20"/>
              </w:rPr>
            </w:pPr>
            <w:r w:rsidRPr="00C426C9">
              <w:rPr>
                <w:spacing w:val="-1"/>
                <w:sz w:val="20"/>
                <w:szCs w:val="20"/>
              </w:rPr>
              <w:t>31</w:t>
            </w:r>
            <w:r w:rsidRPr="00C426C9">
              <w:rPr>
                <w:b/>
                <w:bCs/>
                <w:color w:val="000000"/>
                <w:sz w:val="20"/>
                <w:szCs w:val="20"/>
                <w:shd w:val="clear" w:color="auto" w:fill="FFFFFF"/>
              </w:rPr>
              <w:t>Fair and just working conditions</w:t>
            </w:r>
          </w:p>
        </w:tc>
        <w:tc>
          <w:tcPr>
            <w:tcW w:w="4371" w:type="dxa"/>
            <w:vMerge/>
          </w:tcPr>
          <w:p w14:paraId="33192428" w14:textId="77777777" w:rsidR="009233CF" w:rsidRPr="00C8033D" w:rsidRDefault="009233CF" w:rsidP="00B9451F">
            <w:pPr>
              <w:rPr>
                <w:sz w:val="2"/>
                <w:szCs w:val="2"/>
              </w:rPr>
            </w:pPr>
          </w:p>
        </w:tc>
      </w:tr>
      <w:tr w:rsidR="009233CF" w14:paraId="2916B4DF" w14:textId="77777777" w:rsidTr="009233CF">
        <w:trPr>
          <w:trHeight w:val="597"/>
        </w:trPr>
        <w:tc>
          <w:tcPr>
            <w:tcW w:w="1757" w:type="dxa"/>
            <w:vMerge w:val="restart"/>
          </w:tcPr>
          <w:p w14:paraId="43D9B246" w14:textId="77777777" w:rsidR="009233CF" w:rsidRDefault="009233CF" w:rsidP="00B9451F">
            <w:pPr>
              <w:pStyle w:val="TableParagraph"/>
              <w:rPr>
                <w:sz w:val="16"/>
              </w:rPr>
            </w:pPr>
          </w:p>
        </w:tc>
        <w:tc>
          <w:tcPr>
            <w:tcW w:w="4218" w:type="dxa"/>
          </w:tcPr>
          <w:p w14:paraId="11990C5C" w14:textId="77777777" w:rsidR="009233CF" w:rsidRPr="00AD2BC9" w:rsidRDefault="009233CF" w:rsidP="00B9451F">
            <w:pPr>
              <w:pStyle w:val="TableParagraph"/>
              <w:spacing w:before="57" w:line="261" w:lineRule="auto"/>
              <w:ind w:left="424" w:right="151" w:hanging="284"/>
              <w:rPr>
                <w:sz w:val="20"/>
                <w:szCs w:val="20"/>
              </w:rPr>
            </w:pPr>
            <w:r w:rsidRPr="00AD2BC9">
              <w:rPr>
                <w:spacing w:val="-1"/>
                <w:sz w:val="20"/>
                <w:szCs w:val="20"/>
              </w:rPr>
              <w:t>32.</w:t>
            </w:r>
            <w:r w:rsidRPr="00AD2BC9">
              <w:rPr>
                <w:spacing w:val="-25"/>
                <w:sz w:val="20"/>
                <w:szCs w:val="20"/>
              </w:rPr>
              <w:t xml:space="preserve"> </w:t>
            </w:r>
            <w:r w:rsidRPr="00AD2BC9">
              <w:rPr>
                <w:b/>
                <w:bCs/>
                <w:color w:val="000000"/>
                <w:sz w:val="20"/>
                <w:szCs w:val="20"/>
                <w:shd w:val="clear" w:color="auto" w:fill="FFFFFF"/>
              </w:rPr>
              <w:t xml:space="preserve">Prohibition of child </w:t>
            </w:r>
            <w:proofErr w:type="spellStart"/>
            <w:r w:rsidRPr="00AD2BC9">
              <w:rPr>
                <w:b/>
                <w:bCs/>
                <w:color w:val="000000"/>
                <w:sz w:val="20"/>
                <w:szCs w:val="20"/>
                <w:shd w:val="clear" w:color="auto" w:fill="FFFFFF"/>
              </w:rPr>
              <w:t>labour</w:t>
            </w:r>
            <w:proofErr w:type="spellEnd"/>
            <w:r w:rsidRPr="00AD2BC9">
              <w:rPr>
                <w:b/>
                <w:bCs/>
                <w:color w:val="000000"/>
                <w:sz w:val="20"/>
                <w:szCs w:val="20"/>
                <w:shd w:val="clear" w:color="auto" w:fill="FFFFFF"/>
              </w:rPr>
              <w:t xml:space="preserve"> and protection of young people at work</w:t>
            </w:r>
          </w:p>
        </w:tc>
        <w:tc>
          <w:tcPr>
            <w:tcW w:w="4371" w:type="dxa"/>
            <w:vMerge/>
          </w:tcPr>
          <w:p w14:paraId="377BF299" w14:textId="77777777" w:rsidR="009233CF" w:rsidRDefault="009233CF" w:rsidP="00B9451F">
            <w:pPr>
              <w:pStyle w:val="TableParagraph"/>
              <w:spacing w:before="20" w:line="264" w:lineRule="auto"/>
              <w:ind w:left="647" w:right="137"/>
              <w:rPr>
                <w:sz w:val="18"/>
              </w:rPr>
            </w:pPr>
          </w:p>
        </w:tc>
      </w:tr>
      <w:tr w:rsidR="009233CF" w14:paraId="01A44ED9" w14:textId="77777777" w:rsidTr="009233CF">
        <w:trPr>
          <w:trHeight w:val="395"/>
        </w:trPr>
        <w:tc>
          <w:tcPr>
            <w:tcW w:w="1757" w:type="dxa"/>
            <w:vMerge/>
            <w:tcBorders>
              <w:top w:val="nil"/>
            </w:tcBorders>
          </w:tcPr>
          <w:p w14:paraId="672587F5" w14:textId="77777777" w:rsidR="009233CF" w:rsidRDefault="009233CF" w:rsidP="00B9451F">
            <w:pPr>
              <w:rPr>
                <w:sz w:val="2"/>
                <w:szCs w:val="2"/>
              </w:rPr>
            </w:pPr>
          </w:p>
        </w:tc>
        <w:tc>
          <w:tcPr>
            <w:tcW w:w="4218" w:type="dxa"/>
          </w:tcPr>
          <w:p w14:paraId="25DD9DA5" w14:textId="77777777" w:rsidR="009233CF" w:rsidRPr="00AD2BC9" w:rsidRDefault="009233CF" w:rsidP="00B9451F">
            <w:pPr>
              <w:pStyle w:val="TableParagraph"/>
              <w:spacing w:before="76"/>
              <w:ind w:left="141" w:right="151"/>
              <w:rPr>
                <w:sz w:val="20"/>
                <w:szCs w:val="20"/>
              </w:rPr>
            </w:pPr>
            <w:r w:rsidRPr="00AD2BC9">
              <w:rPr>
                <w:spacing w:val="-1"/>
                <w:sz w:val="20"/>
                <w:szCs w:val="20"/>
              </w:rPr>
              <w:t>33.</w:t>
            </w:r>
            <w:r w:rsidRPr="00AD2BC9">
              <w:rPr>
                <w:spacing w:val="-25"/>
                <w:sz w:val="20"/>
                <w:szCs w:val="20"/>
              </w:rPr>
              <w:t xml:space="preserve"> </w:t>
            </w:r>
            <w:r w:rsidRPr="00AD2BC9">
              <w:rPr>
                <w:b/>
                <w:bCs/>
                <w:color w:val="000000"/>
                <w:sz w:val="20"/>
                <w:szCs w:val="20"/>
                <w:shd w:val="clear" w:color="auto" w:fill="FFFFFF"/>
              </w:rPr>
              <w:t>Family and professional life</w:t>
            </w:r>
          </w:p>
        </w:tc>
        <w:tc>
          <w:tcPr>
            <w:tcW w:w="4371" w:type="dxa"/>
            <w:vMerge/>
          </w:tcPr>
          <w:p w14:paraId="41F57C09" w14:textId="77777777" w:rsidR="009233CF" w:rsidRDefault="009233CF" w:rsidP="00B9451F">
            <w:pPr>
              <w:rPr>
                <w:sz w:val="2"/>
                <w:szCs w:val="2"/>
              </w:rPr>
            </w:pPr>
          </w:p>
        </w:tc>
      </w:tr>
      <w:tr w:rsidR="009233CF" w:rsidRPr="00C8033D" w14:paraId="0FFA003C" w14:textId="77777777" w:rsidTr="009233CF">
        <w:trPr>
          <w:trHeight w:val="397"/>
        </w:trPr>
        <w:tc>
          <w:tcPr>
            <w:tcW w:w="1757" w:type="dxa"/>
            <w:vMerge/>
            <w:tcBorders>
              <w:top w:val="nil"/>
            </w:tcBorders>
          </w:tcPr>
          <w:p w14:paraId="17718BB0" w14:textId="77777777" w:rsidR="009233CF" w:rsidRDefault="009233CF" w:rsidP="00B9451F">
            <w:pPr>
              <w:rPr>
                <w:sz w:val="2"/>
                <w:szCs w:val="2"/>
              </w:rPr>
            </w:pPr>
          </w:p>
        </w:tc>
        <w:tc>
          <w:tcPr>
            <w:tcW w:w="4218" w:type="dxa"/>
          </w:tcPr>
          <w:p w14:paraId="7A08A2E5" w14:textId="77777777" w:rsidR="009233CF" w:rsidRPr="00AD2BC9" w:rsidRDefault="009233CF" w:rsidP="00B9451F">
            <w:pPr>
              <w:pStyle w:val="TableParagraph"/>
              <w:spacing w:before="79"/>
              <w:ind w:left="141" w:right="151"/>
              <w:rPr>
                <w:sz w:val="20"/>
                <w:szCs w:val="20"/>
              </w:rPr>
            </w:pPr>
            <w:r w:rsidRPr="00AD2BC9">
              <w:rPr>
                <w:spacing w:val="-1"/>
                <w:sz w:val="20"/>
                <w:szCs w:val="20"/>
              </w:rPr>
              <w:t>34.</w:t>
            </w:r>
            <w:r w:rsidRPr="00AD2BC9">
              <w:rPr>
                <w:spacing w:val="-25"/>
                <w:sz w:val="20"/>
                <w:szCs w:val="20"/>
              </w:rPr>
              <w:t xml:space="preserve"> </w:t>
            </w:r>
            <w:r w:rsidRPr="00AD2BC9">
              <w:rPr>
                <w:b/>
                <w:bCs/>
                <w:color w:val="000000"/>
                <w:sz w:val="20"/>
                <w:szCs w:val="20"/>
                <w:shd w:val="clear" w:color="auto" w:fill="FFFFFF"/>
              </w:rPr>
              <w:t>Social security and social assistance</w:t>
            </w:r>
          </w:p>
        </w:tc>
        <w:tc>
          <w:tcPr>
            <w:tcW w:w="4371" w:type="dxa"/>
            <w:vMerge/>
          </w:tcPr>
          <w:p w14:paraId="385E2D3B" w14:textId="77777777" w:rsidR="009233CF" w:rsidRPr="00C8033D" w:rsidRDefault="009233CF" w:rsidP="00B9451F">
            <w:pPr>
              <w:rPr>
                <w:sz w:val="2"/>
                <w:szCs w:val="2"/>
              </w:rPr>
            </w:pPr>
          </w:p>
        </w:tc>
      </w:tr>
      <w:tr w:rsidR="009233CF" w14:paraId="49282067" w14:textId="77777777" w:rsidTr="009233CF">
        <w:trPr>
          <w:trHeight w:val="397"/>
        </w:trPr>
        <w:tc>
          <w:tcPr>
            <w:tcW w:w="1757" w:type="dxa"/>
            <w:vMerge/>
            <w:tcBorders>
              <w:top w:val="nil"/>
            </w:tcBorders>
          </w:tcPr>
          <w:p w14:paraId="04E7C26F" w14:textId="77777777" w:rsidR="009233CF" w:rsidRPr="00C8033D" w:rsidRDefault="009233CF" w:rsidP="00B9451F">
            <w:pPr>
              <w:rPr>
                <w:sz w:val="2"/>
                <w:szCs w:val="2"/>
              </w:rPr>
            </w:pPr>
          </w:p>
        </w:tc>
        <w:tc>
          <w:tcPr>
            <w:tcW w:w="4218" w:type="dxa"/>
          </w:tcPr>
          <w:p w14:paraId="4A1ADE7C" w14:textId="77777777" w:rsidR="009233CF" w:rsidRPr="00AD2BC9" w:rsidRDefault="009233CF" w:rsidP="00B9451F">
            <w:pPr>
              <w:pStyle w:val="TableParagraph"/>
              <w:spacing w:before="76"/>
              <w:ind w:left="141" w:right="151"/>
              <w:rPr>
                <w:sz w:val="20"/>
                <w:szCs w:val="20"/>
              </w:rPr>
            </w:pPr>
            <w:r w:rsidRPr="00AD2BC9">
              <w:rPr>
                <w:spacing w:val="-1"/>
                <w:sz w:val="20"/>
                <w:szCs w:val="20"/>
              </w:rPr>
              <w:t>35.</w:t>
            </w:r>
            <w:r w:rsidRPr="00AD2BC9">
              <w:rPr>
                <w:spacing w:val="-25"/>
                <w:sz w:val="20"/>
                <w:szCs w:val="20"/>
              </w:rPr>
              <w:t xml:space="preserve"> </w:t>
            </w:r>
            <w:r w:rsidRPr="00AD2BC9">
              <w:rPr>
                <w:b/>
                <w:bCs/>
                <w:color w:val="000000"/>
                <w:sz w:val="20"/>
                <w:szCs w:val="20"/>
                <w:shd w:val="clear" w:color="auto" w:fill="FFFFFF"/>
              </w:rPr>
              <w:t>Health care</w:t>
            </w:r>
          </w:p>
        </w:tc>
        <w:tc>
          <w:tcPr>
            <w:tcW w:w="4371" w:type="dxa"/>
            <w:vMerge/>
          </w:tcPr>
          <w:p w14:paraId="03D623CD" w14:textId="77777777" w:rsidR="009233CF" w:rsidRDefault="009233CF" w:rsidP="00B9451F">
            <w:pPr>
              <w:rPr>
                <w:sz w:val="2"/>
                <w:szCs w:val="2"/>
              </w:rPr>
            </w:pPr>
          </w:p>
        </w:tc>
      </w:tr>
      <w:tr w:rsidR="009233CF" w:rsidRPr="00C8033D" w14:paraId="3EAC018A" w14:textId="77777777" w:rsidTr="009233CF">
        <w:trPr>
          <w:trHeight w:val="597"/>
        </w:trPr>
        <w:tc>
          <w:tcPr>
            <w:tcW w:w="1757" w:type="dxa"/>
            <w:vMerge/>
            <w:tcBorders>
              <w:top w:val="nil"/>
            </w:tcBorders>
          </w:tcPr>
          <w:p w14:paraId="236FDA59" w14:textId="77777777" w:rsidR="009233CF" w:rsidRDefault="009233CF" w:rsidP="00B9451F">
            <w:pPr>
              <w:rPr>
                <w:sz w:val="2"/>
                <w:szCs w:val="2"/>
              </w:rPr>
            </w:pPr>
          </w:p>
        </w:tc>
        <w:tc>
          <w:tcPr>
            <w:tcW w:w="4218" w:type="dxa"/>
          </w:tcPr>
          <w:p w14:paraId="15185463" w14:textId="77777777" w:rsidR="009233CF" w:rsidRPr="00AD2BC9" w:rsidRDefault="009233CF" w:rsidP="00B9451F">
            <w:pPr>
              <w:pStyle w:val="TableParagraph"/>
              <w:spacing w:before="57" w:line="261" w:lineRule="auto"/>
              <w:ind w:left="424" w:right="151" w:hanging="317"/>
              <w:rPr>
                <w:sz w:val="20"/>
                <w:szCs w:val="20"/>
              </w:rPr>
            </w:pPr>
            <w:r w:rsidRPr="00AD2BC9">
              <w:rPr>
                <w:sz w:val="20"/>
                <w:szCs w:val="20"/>
              </w:rPr>
              <w:t xml:space="preserve">36. </w:t>
            </w:r>
            <w:r w:rsidRPr="00AD2BC9">
              <w:rPr>
                <w:b/>
                <w:bCs/>
                <w:color w:val="000000"/>
                <w:sz w:val="20"/>
                <w:szCs w:val="20"/>
                <w:shd w:val="clear" w:color="auto" w:fill="FFFFFF"/>
              </w:rPr>
              <w:t>Access to services of general economic interest</w:t>
            </w:r>
          </w:p>
        </w:tc>
        <w:tc>
          <w:tcPr>
            <w:tcW w:w="4371" w:type="dxa"/>
            <w:vMerge/>
          </w:tcPr>
          <w:p w14:paraId="616A1B73" w14:textId="77777777" w:rsidR="009233CF" w:rsidRPr="00C8033D" w:rsidRDefault="009233CF" w:rsidP="00B9451F">
            <w:pPr>
              <w:rPr>
                <w:sz w:val="2"/>
                <w:szCs w:val="2"/>
              </w:rPr>
            </w:pPr>
          </w:p>
        </w:tc>
      </w:tr>
      <w:tr w:rsidR="009233CF" w:rsidRPr="00DF5C2C" w14:paraId="49F7852A" w14:textId="77777777" w:rsidTr="009233CF">
        <w:trPr>
          <w:trHeight w:val="1074"/>
        </w:trPr>
        <w:tc>
          <w:tcPr>
            <w:tcW w:w="1757" w:type="dxa"/>
            <w:vMerge/>
            <w:tcBorders>
              <w:top w:val="nil"/>
            </w:tcBorders>
          </w:tcPr>
          <w:p w14:paraId="67C3E126" w14:textId="77777777" w:rsidR="009233CF" w:rsidRPr="00C8033D" w:rsidRDefault="009233CF" w:rsidP="00B9451F">
            <w:pPr>
              <w:rPr>
                <w:sz w:val="2"/>
                <w:szCs w:val="2"/>
              </w:rPr>
            </w:pPr>
          </w:p>
        </w:tc>
        <w:tc>
          <w:tcPr>
            <w:tcW w:w="4218" w:type="dxa"/>
          </w:tcPr>
          <w:p w14:paraId="60A15CB9" w14:textId="77777777" w:rsidR="009233CF" w:rsidRPr="00AD2BC9" w:rsidRDefault="009233CF" w:rsidP="00B9451F">
            <w:pPr>
              <w:pStyle w:val="TableParagraph"/>
              <w:ind w:right="151"/>
              <w:rPr>
                <w:rFonts w:ascii="Calibri"/>
                <w:b/>
                <w:sz w:val="20"/>
                <w:szCs w:val="20"/>
              </w:rPr>
            </w:pPr>
          </w:p>
          <w:p w14:paraId="296F10F5" w14:textId="77777777" w:rsidR="009233CF" w:rsidRPr="00AD2BC9" w:rsidRDefault="009233CF" w:rsidP="00B9451F">
            <w:pPr>
              <w:pStyle w:val="TableParagraph"/>
              <w:spacing w:before="148"/>
              <w:ind w:left="108" w:right="151"/>
              <w:rPr>
                <w:sz w:val="20"/>
                <w:szCs w:val="20"/>
              </w:rPr>
            </w:pPr>
            <w:r w:rsidRPr="00AD2BC9">
              <w:rPr>
                <w:sz w:val="20"/>
                <w:szCs w:val="20"/>
              </w:rPr>
              <w:t>37.</w:t>
            </w:r>
            <w:r w:rsidRPr="00AD2BC9">
              <w:rPr>
                <w:spacing w:val="6"/>
                <w:sz w:val="20"/>
                <w:szCs w:val="20"/>
              </w:rPr>
              <w:t xml:space="preserve"> </w:t>
            </w:r>
            <w:r w:rsidRPr="00AD2BC9">
              <w:rPr>
                <w:b/>
                <w:bCs/>
                <w:color w:val="000000"/>
                <w:sz w:val="20"/>
                <w:szCs w:val="20"/>
                <w:shd w:val="clear" w:color="auto" w:fill="FFFFFF"/>
              </w:rPr>
              <w:t>Environmental protection</w:t>
            </w:r>
          </w:p>
        </w:tc>
        <w:tc>
          <w:tcPr>
            <w:tcW w:w="4371" w:type="dxa"/>
          </w:tcPr>
          <w:p w14:paraId="24EA4220" w14:textId="77777777" w:rsidR="009233CF" w:rsidRPr="00DF5C2C" w:rsidRDefault="009233CF" w:rsidP="00B9451F">
            <w:pPr>
              <w:pStyle w:val="TableParagraph"/>
              <w:spacing w:before="1"/>
              <w:ind w:right="123"/>
              <w:jc w:val="both"/>
              <w:rPr>
                <w:rFonts w:ascii="Segoe UI" w:hAnsi="Segoe UI" w:cs="Segoe UI"/>
                <w:sz w:val="21"/>
                <w:szCs w:val="21"/>
              </w:rPr>
            </w:pPr>
            <w:r w:rsidRPr="00DF5C2C">
              <w:rPr>
                <w:rFonts w:ascii="Segoe UI" w:hAnsi="Segoe UI" w:cs="Segoe UI"/>
                <w:sz w:val="21"/>
                <w:szCs w:val="21"/>
              </w:rPr>
              <w:t>The achievement of a high level of environmental protection and the improvement of environmental quality are ensured according to the principle of sustainable development</w:t>
            </w:r>
            <w:r>
              <w:rPr>
                <w:rFonts w:ascii="Segoe UI" w:hAnsi="Segoe UI" w:cs="Segoe UI"/>
                <w:sz w:val="21"/>
                <w:szCs w:val="21"/>
              </w:rPr>
              <w:t>?</w:t>
            </w:r>
          </w:p>
        </w:tc>
      </w:tr>
      <w:tr w:rsidR="009233CF" w:rsidRPr="00DF5C2C" w14:paraId="607F1555" w14:textId="77777777" w:rsidTr="009233CF">
        <w:trPr>
          <w:trHeight w:val="599"/>
        </w:trPr>
        <w:tc>
          <w:tcPr>
            <w:tcW w:w="1757" w:type="dxa"/>
            <w:vMerge/>
            <w:tcBorders>
              <w:top w:val="nil"/>
            </w:tcBorders>
          </w:tcPr>
          <w:p w14:paraId="37BC774C" w14:textId="77777777" w:rsidR="009233CF" w:rsidRPr="00DF5C2C" w:rsidRDefault="009233CF" w:rsidP="00B9451F">
            <w:pPr>
              <w:rPr>
                <w:sz w:val="2"/>
                <w:szCs w:val="2"/>
              </w:rPr>
            </w:pPr>
          </w:p>
        </w:tc>
        <w:tc>
          <w:tcPr>
            <w:tcW w:w="4218" w:type="dxa"/>
          </w:tcPr>
          <w:p w14:paraId="54396CAF" w14:textId="77777777" w:rsidR="009233CF" w:rsidRPr="00AD2BC9" w:rsidRDefault="009233CF" w:rsidP="00B9451F">
            <w:pPr>
              <w:pStyle w:val="TableParagraph"/>
              <w:spacing w:before="177"/>
              <w:ind w:left="108" w:right="151"/>
              <w:rPr>
                <w:sz w:val="20"/>
                <w:szCs w:val="20"/>
              </w:rPr>
            </w:pPr>
            <w:r w:rsidRPr="00AD2BC9">
              <w:rPr>
                <w:sz w:val="20"/>
                <w:szCs w:val="20"/>
              </w:rPr>
              <w:t>38.</w:t>
            </w:r>
            <w:r w:rsidRPr="00AD2BC9">
              <w:rPr>
                <w:spacing w:val="6"/>
                <w:sz w:val="20"/>
                <w:szCs w:val="20"/>
              </w:rPr>
              <w:t xml:space="preserve"> </w:t>
            </w:r>
            <w:r w:rsidRPr="00AD2BC9">
              <w:rPr>
                <w:b/>
                <w:bCs/>
                <w:color w:val="000000"/>
                <w:sz w:val="20"/>
                <w:szCs w:val="20"/>
                <w:shd w:val="clear" w:color="auto" w:fill="FFFFFF"/>
              </w:rPr>
              <w:t>Consumer protection</w:t>
            </w:r>
          </w:p>
        </w:tc>
        <w:tc>
          <w:tcPr>
            <w:tcW w:w="4371" w:type="dxa"/>
          </w:tcPr>
          <w:p w14:paraId="3A0B59C1" w14:textId="77777777" w:rsidR="009233CF" w:rsidRPr="00DF5C2C" w:rsidRDefault="009233CF" w:rsidP="00B9451F">
            <w:pPr>
              <w:pStyle w:val="TableParagraph"/>
              <w:spacing w:before="59" w:line="261" w:lineRule="auto"/>
              <w:ind w:right="238"/>
              <w:jc w:val="both"/>
              <w:rPr>
                <w:rFonts w:ascii="Segoe UI" w:hAnsi="Segoe UI" w:cs="Segoe UI"/>
                <w:sz w:val="21"/>
                <w:szCs w:val="21"/>
              </w:rPr>
            </w:pPr>
            <w:r w:rsidRPr="00DF5C2C">
              <w:rPr>
                <w:rFonts w:ascii="Segoe UI" w:hAnsi="Segoe UI" w:cs="Segoe UI"/>
                <w:sz w:val="21"/>
                <w:szCs w:val="21"/>
              </w:rPr>
              <w:t>Is there compliance with consumer protection?</w:t>
            </w:r>
          </w:p>
        </w:tc>
      </w:tr>
      <w:tr w:rsidR="009233CF" w:rsidRPr="00C8033D" w14:paraId="0154E4BE" w14:textId="77777777" w:rsidTr="009233CF">
        <w:trPr>
          <w:trHeight w:val="597"/>
        </w:trPr>
        <w:tc>
          <w:tcPr>
            <w:tcW w:w="1757" w:type="dxa"/>
            <w:vMerge w:val="restart"/>
          </w:tcPr>
          <w:p w14:paraId="06623E04" w14:textId="77777777" w:rsidR="009233CF" w:rsidRPr="00DF5C2C" w:rsidRDefault="009233CF" w:rsidP="00B9451F">
            <w:pPr>
              <w:pStyle w:val="TableParagraph"/>
              <w:rPr>
                <w:rFonts w:ascii="Calibri"/>
                <w:b/>
              </w:rPr>
            </w:pPr>
          </w:p>
          <w:p w14:paraId="01F1D4A8" w14:textId="77777777" w:rsidR="009233CF" w:rsidRPr="00DF5C2C" w:rsidRDefault="009233CF" w:rsidP="00B9451F">
            <w:pPr>
              <w:pStyle w:val="TableParagraph"/>
              <w:rPr>
                <w:rFonts w:ascii="Calibri"/>
                <w:b/>
              </w:rPr>
            </w:pPr>
          </w:p>
          <w:p w14:paraId="3577E329" w14:textId="77777777" w:rsidR="009233CF" w:rsidRPr="00DF5C2C" w:rsidRDefault="009233CF" w:rsidP="00B9451F">
            <w:pPr>
              <w:pStyle w:val="TableParagraph"/>
              <w:rPr>
                <w:rFonts w:ascii="Calibri"/>
                <w:b/>
              </w:rPr>
            </w:pPr>
          </w:p>
          <w:p w14:paraId="5352633A" w14:textId="77777777" w:rsidR="009233CF" w:rsidRPr="00DF5C2C" w:rsidRDefault="009233CF" w:rsidP="00B9451F">
            <w:pPr>
              <w:pStyle w:val="TableParagraph"/>
              <w:rPr>
                <w:rFonts w:ascii="Calibri"/>
                <w:b/>
              </w:rPr>
            </w:pPr>
          </w:p>
          <w:p w14:paraId="1AB595EB" w14:textId="77777777" w:rsidR="009233CF" w:rsidRPr="00DF5C2C" w:rsidRDefault="009233CF" w:rsidP="00B9451F">
            <w:pPr>
              <w:pStyle w:val="TableParagraph"/>
              <w:rPr>
                <w:rFonts w:ascii="Calibri"/>
                <w:b/>
              </w:rPr>
            </w:pPr>
          </w:p>
          <w:p w14:paraId="434516C9" w14:textId="77777777" w:rsidR="009233CF" w:rsidRPr="00DF5C2C" w:rsidRDefault="009233CF" w:rsidP="00B9451F">
            <w:pPr>
              <w:pStyle w:val="TableParagraph"/>
              <w:rPr>
                <w:rFonts w:ascii="Calibri"/>
                <w:b/>
              </w:rPr>
            </w:pPr>
          </w:p>
          <w:p w14:paraId="4C88029F" w14:textId="77777777" w:rsidR="009233CF" w:rsidRPr="00DF5C2C" w:rsidRDefault="009233CF" w:rsidP="00B9451F">
            <w:pPr>
              <w:pStyle w:val="TableParagraph"/>
              <w:rPr>
                <w:rFonts w:ascii="Calibri"/>
                <w:b/>
              </w:rPr>
            </w:pPr>
          </w:p>
          <w:p w14:paraId="18D9734B" w14:textId="77777777" w:rsidR="009233CF" w:rsidRPr="00DF5C2C" w:rsidRDefault="009233CF" w:rsidP="00B9451F">
            <w:pPr>
              <w:pStyle w:val="TableParagraph"/>
              <w:rPr>
                <w:rFonts w:ascii="Calibri"/>
                <w:b/>
              </w:rPr>
            </w:pPr>
          </w:p>
          <w:p w14:paraId="6928BC71" w14:textId="77777777" w:rsidR="009233CF" w:rsidRPr="00DF5C2C" w:rsidRDefault="009233CF" w:rsidP="00B9451F">
            <w:pPr>
              <w:pStyle w:val="TableParagraph"/>
              <w:rPr>
                <w:rFonts w:ascii="Calibri"/>
                <w:b/>
              </w:rPr>
            </w:pPr>
          </w:p>
          <w:p w14:paraId="5AD21DBB" w14:textId="77777777" w:rsidR="009233CF" w:rsidRPr="00DF5C2C" w:rsidRDefault="009233CF" w:rsidP="00B9451F">
            <w:pPr>
              <w:pStyle w:val="TableParagraph"/>
              <w:rPr>
                <w:rFonts w:ascii="Calibri"/>
                <w:b/>
              </w:rPr>
            </w:pPr>
          </w:p>
          <w:p w14:paraId="49CB713D" w14:textId="77777777" w:rsidR="009233CF" w:rsidRPr="00DF5C2C" w:rsidRDefault="009233CF" w:rsidP="00B9451F">
            <w:pPr>
              <w:pStyle w:val="TableParagraph"/>
              <w:rPr>
                <w:rFonts w:ascii="Calibri"/>
                <w:b/>
              </w:rPr>
            </w:pPr>
          </w:p>
          <w:p w14:paraId="1CC416FD" w14:textId="77777777" w:rsidR="009233CF" w:rsidRPr="00DF5C2C" w:rsidRDefault="009233CF" w:rsidP="00B9451F">
            <w:pPr>
              <w:pStyle w:val="TableParagraph"/>
              <w:spacing w:before="4"/>
              <w:rPr>
                <w:rFonts w:ascii="Calibri"/>
                <w:b/>
                <w:sz w:val="27"/>
              </w:rPr>
            </w:pPr>
          </w:p>
          <w:p w14:paraId="29B2BBFB" w14:textId="77777777" w:rsidR="009233CF" w:rsidRDefault="009233CF" w:rsidP="00B9451F">
            <w:pPr>
              <w:pStyle w:val="TableParagraph"/>
              <w:spacing w:before="21" w:line="266" w:lineRule="auto"/>
              <w:ind w:right="192"/>
              <w:rPr>
                <w:b/>
                <w:sz w:val="18"/>
              </w:rPr>
            </w:pPr>
            <w:r>
              <w:rPr>
                <w:b/>
                <w:bCs/>
                <w:color w:val="000000"/>
                <w:shd w:val="clear" w:color="auto" w:fill="FFFFFF"/>
              </w:rPr>
              <w:t>TITLE V — CITIZENS' RIGHTS</w:t>
            </w:r>
          </w:p>
        </w:tc>
        <w:tc>
          <w:tcPr>
            <w:tcW w:w="4218" w:type="dxa"/>
          </w:tcPr>
          <w:p w14:paraId="48E25E61" w14:textId="77777777" w:rsidR="009233CF" w:rsidRPr="00AD2BC9" w:rsidRDefault="009233CF" w:rsidP="00B9451F">
            <w:pPr>
              <w:pStyle w:val="TableParagraph"/>
              <w:spacing w:before="58" w:line="264" w:lineRule="auto"/>
              <w:ind w:left="424" w:right="151" w:hanging="317"/>
              <w:rPr>
                <w:sz w:val="20"/>
                <w:szCs w:val="20"/>
              </w:rPr>
            </w:pPr>
            <w:r w:rsidRPr="00AD2BC9">
              <w:rPr>
                <w:sz w:val="20"/>
                <w:szCs w:val="20"/>
              </w:rPr>
              <w:t xml:space="preserve">39. </w:t>
            </w:r>
            <w:r w:rsidRPr="00AD2BC9">
              <w:rPr>
                <w:b/>
                <w:bCs/>
                <w:color w:val="000000"/>
                <w:sz w:val="20"/>
                <w:szCs w:val="20"/>
                <w:shd w:val="clear" w:color="auto" w:fill="FFFFFF"/>
              </w:rPr>
              <w:t>Right to vote and to stand as a candidate at elections to the European Parliament</w:t>
            </w:r>
          </w:p>
        </w:tc>
        <w:tc>
          <w:tcPr>
            <w:tcW w:w="4371" w:type="dxa"/>
          </w:tcPr>
          <w:p w14:paraId="2F4B930B" w14:textId="77777777" w:rsidR="009233CF" w:rsidRPr="00C8033D" w:rsidRDefault="009233CF" w:rsidP="00B9451F">
            <w:pPr>
              <w:pStyle w:val="TableParagraph"/>
              <w:rPr>
                <w:sz w:val="16"/>
              </w:rPr>
            </w:pPr>
          </w:p>
        </w:tc>
      </w:tr>
      <w:tr w:rsidR="009233CF" w:rsidRPr="00C8033D" w14:paraId="7D668B2F" w14:textId="77777777" w:rsidTr="009233CF">
        <w:trPr>
          <w:trHeight w:val="597"/>
        </w:trPr>
        <w:tc>
          <w:tcPr>
            <w:tcW w:w="1757" w:type="dxa"/>
            <w:vMerge/>
          </w:tcPr>
          <w:p w14:paraId="30D7F509" w14:textId="77777777" w:rsidR="009233CF" w:rsidRPr="00C8033D" w:rsidRDefault="009233CF" w:rsidP="00B9451F">
            <w:pPr>
              <w:rPr>
                <w:sz w:val="2"/>
                <w:szCs w:val="2"/>
              </w:rPr>
            </w:pPr>
          </w:p>
        </w:tc>
        <w:tc>
          <w:tcPr>
            <w:tcW w:w="4218" w:type="dxa"/>
          </w:tcPr>
          <w:p w14:paraId="67E033F5" w14:textId="77777777" w:rsidR="009233CF" w:rsidRPr="00AD2BC9" w:rsidRDefault="009233CF" w:rsidP="00B9451F">
            <w:pPr>
              <w:pStyle w:val="TableParagraph"/>
              <w:spacing w:before="57" w:line="264" w:lineRule="auto"/>
              <w:ind w:left="424" w:right="151" w:hanging="317"/>
              <w:rPr>
                <w:sz w:val="20"/>
                <w:szCs w:val="20"/>
              </w:rPr>
            </w:pPr>
            <w:r w:rsidRPr="00AD2BC9">
              <w:rPr>
                <w:sz w:val="20"/>
                <w:szCs w:val="20"/>
              </w:rPr>
              <w:t xml:space="preserve">40. </w:t>
            </w:r>
            <w:r w:rsidRPr="00AD2BC9">
              <w:rPr>
                <w:b/>
                <w:bCs/>
                <w:color w:val="000000"/>
                <w:sz w:val="20"/>
                <w:szCs w:val="20"/>
                <w:shd w:val="clear" w:color="auto" w:fill="FFFFFF"/>
              </w:rPr>
              <w:t>Right to vote and to stand as a candidate at municipal elections</w:t>
            </w:r>
          </w:p>
        </w:tc>
        <w:tc>
          <w:tcPr>
            <w:tcW w:w="4371" w:type="dxa"/>
          </w:tcPr>
          <w:p w14:paraId="1F36339B" w14:textId="77777777" w:rsidR="009233CF" w:rsidRPr="00C8033D" w:rsidRDefault="009233CF" w:rsidP="00B9451F">
            <w:pPr>
              <w:pStyle w:val="TableParagraph"/>
              <w:rPr>
                <w:sz w:val="16"/>
              </w:rPr>
            </w:pPr>
          </w:p>
        </w:tc>
      </w:tr>
      <w:tr w:rsidR="009233CF" w:rsidRPr="001B2ECF" w14:paraId="47A731E4" w14:textId="77777777" w:rsidTr="009233CF">
        <w:trPr>
          <w:trHeight w:val="1617"/>
        </w:trPr>
        <w:tc>
          <w:tcPr>
            <w:tcW w:w="1757" w:type="dxa"/>
            <w:vMerge/>
          </w:tcPr>
          <w:p w14:paraId="61F68E05" w14:textId="77777777" w:rsidR="009233CF" w:rsidRPr="00C8033D" w:rsidRDefault="009233CF" w:rsidP="00B9451F">
            <w:pPr>
              <w:rPr>
                <w:sz w:val="2"/>
                <w:szCs w:val="2"/>
              </w:rPr>
            </w:pPr>
          </w:p>
        </w:tc>
        <w:tc>
          <w:tcPr>
            <w:tcW w:w="4218" w:type="dxa"/>
          </w:tcPr>
          <w:p w14:paraId="4AB35113" w14:textId="77777777" w:rsidR="009233CF" w:rsidRPr="00AD2BC9" w:rsidRDefault="009233CF" w:rsidP="00B9451F">
            <w:pPr>
              <w:pStyle w:val="TableParagraph"/>
              <w:ind w:right="151"/>
              <w:rPr>
                <w:rFonts w:ascii="Calibri"/>
                <w:b/>
                <w:sz w:val="20"/>
                <w:szCs w:val="20"/>
              </w:rPr>
            </w:pPr>
          </w:p>
          <w:p w14:paraId="5C3A1806" w14:textId="77777777" w:rsidR="009233CF" w:rsidRPr="00AD2BC9" w:rsidRDefault="009233CF" w:rsidP="00B9451F">
            <w:pPr>
              <w:pStyle w:val="TableParagraph"/>
              <w:ind w:right="151"/>
              <w:rPr>
                <w:rFonts w:ascii="Calibri"/>
                <w:b/>
                <w:sz w:val="20"/>
                <w:szCs w:val="20"/>
              </w:rPr>
            </w:pPr>
          </w:p>
          <w:p w14:paraId="3BB87B04" w14:textId="77777777" w:rsidR="009233CF" w:rsidRPr="00AD2BC9" w:rsidRDefault="009233CF" w:rsidP="00B9451F">
            <w:pPr>
              <w:pStyle w:val="TableParagraph"/>
              <w:spacing w:before="151"/>
              <w:ind w:left="108" w:right="151"/>
              <w:rPr>
                <w:sz w:val="20"/>
                <w:szCs w:val="20"/>
              </w:rPr>
            </w:pPr>
            <w:r w:rsidRPr="00AD2BC9">
              <w:rPr>
                <w:sz w:val="20"/>
                <w:szCs w:val="20"/>
              </w:rPr>
              <w:t>41.</w:t>
            </w:r>
            <w:r w:rsidRPr="00AD2BC9">
              <w:rPr>
                <w:spacing w:val="7"/>
                <w:sz w:val="20"/>
                <w:szCs w:val="20"/>
              </w:rPr>
              <w:t xml:space="preserve"> </w:t>
            </w:r>
            <w:r w:rsidRPr="00AD2BC9">
              <w:rPr>
                <w:b/>
                <w:bCs/>
                <w:color w:val="000000"/>
                <w:sz w:val="20"/>
                <w:szCs w:val="20"/>
                <w:shd w:val="clear" w:color="auto" w:fill="FFFFFF"/>
              </w:rPr>
              <w:t>Right to good administration</w:t>
            </w:r>
          </w:p>
        </w:tc>
        <w:tc>
          <w:tcPr>
            <w:tcW w:w="4371" w:type="dxa"/>
            <w:vMerge w:val="restart"/>
          </w:tcPr>
          <w:p w14:paraId="2F542451" w14:textId="77777777" w:rsidR="009233CF" w:rsidRDefault="009233CF" w:rsidP="00B9451F">
            <w:pPr>
              <w:pStyle w:val="TableParagraph"/>
              <w:tabs>
                <w:tab w:val="left" w:pos="132"/>
              </w:tabs>
              <w:spacing w:before="59" w:line="261" w:lineRule="auto"/>
              <w:ind w:left="132" w:right="123"/>
              <w:jc w:val="both"/>
              <w:rPr>
                <w:rFonts w:ascii="Segoe UI" w:hAnsi="Segoe UI" w:cs="Segoe UI"/>
                <w:sz w:val="21"/>
                <w:szCs w:val="21"/>
              </w:rPr>
            </w:pPr>
            <w:r w:rsidRPr="001B2ECF">
              <w:rPr>
                <w:rFonts w:ascii="Segoe UI" w:hAnsi="Segoe UI" w:cs="Segoe UI"/>
                <w:sz w:val="21"/>
                <w:szCs w:val="21"/>
              </w:rPr>
              <w:t xml:space="preserve">The involved parties are entitled to an impartial, fair, and timely examination of their cases by institutional and other bodies, ensuring the right to: </w:t>
            </w:r>
          </w:p>
          <w:p w14:paraId="4A02056D" w14:textId="77777777" w:rsidR="009233CF" w:rsidRDefault="009233CF" w:rsidP="00B9451F">
            <w:pPr>
              <w:pStyle w:val="TableParagraph"/>
              <w:tabs>
                <w:tab w:val="left" w:pos="364"/>
                <w:tab w:val="left" w:pos="365"/>
              </w:tabs>
              <w:spacing w:before="59" w:line="261" w:lineRule="auto"/>
              <w:ind w:left="364" w:right="123"/>
              <w:jc w:val="both"/>
              <w:rPr>
                <w:rFonts w:ascii="Segoe UI" w:hAnsi="Segoe UI" w:cs="Segoe UI"/>
                <w:sz w:val="21"/>
                <w:szCs w:val="21"/>
              </w:rPr>
            </w:pPr>
            <w:r w:rsidRPr="001B2ECF">
              <w:rPr>
                <w:rFonts w:ascii="Segoe UI" w:hAnsi="Segoe UI" w:cs="Segoe UI"/>
                <w:sz w:val="21"/>
                <w:szCs w:val="21"/>
              </w:rPr>
              <w:t>• Prior hearing before any measure is taken against them.</w:t>
            </w:r>
          </w:p>
          <w:p w14:paraId="4A9703CF" w14:textId="77777777" w:rsidR="009233CF" w:rsidRDefault="009233CF" w:rsidP="00B9451F">
            <w:pPr>
              <w:pStyle w:val="TableParagraph"/>
              <w:tabs>
                <w:tab w:val="left" w:pos="364"/>
                <w:tab w:val="left" w:pos="365"/>
              </w:tabs>
              <w:spacing w:before="59" w:line="261" w:lineRule="auto"/>
              <w:ind w:left="364" w:right="123"/>
              <w:jc w:val="both"/>
              <w:rPr>
                <w:rFonts w:ascii="Segoe UI" w:hAnsi="Segoe UI" w:cs="Segoe UI"/>
                <w:sz w:val="21"/>
                <w:szCs w:val="21"/>
              </w:rPr>
            </w:pPr>
            <w:r w:rsidRPr="001B2ECF">
              <w:rPr>
                <w:rFonts w:ascii="Segoe UI" w:hAnsi="Segoe UI" w:cs="Segoe UI"/>
                <w:sz w:val="21"/>
                <w:szCs w:val="21"/>
              </w:rPr>
              <w:t xml:space="preserve"> • Access to relevant documents or the file where they are kept, while safeguarding the legal interests of confidentiality and professional and business secrecy.</w:t>
            </w:r>
          </w:p>
          <w:p w14:paraId="1E79F48B" w14:textId="77777777" w:rsidR="009233CF" w:rsidRPr="001B2ECF" w:rsidRDefault="009233CF" w:rsidP="00B9451F">
            <w:pPr>
              <w:pStyle w:val="TableParagraph"/>
              <w:tabs>
                <w:tab w:val="left" w:pos="364"/>
                <w:tab w:val="left" w:pos="365"/>
              </w:tabs>
              <w:spacing w:before="59" w:line="261" w:lineRule="auto"/>
              <w:ind w:left="364" w:right="123"/>
              <w:jc w:val="both"/>
              <w:rPr>
                <w:sz w:val="18"/>
              </w:rPr>
            </w:pPr>
            <w:r w:rsidRPr="001B2ECF">
              <w:rPr>
                <w:rFonts w:ascii="Segoe UI" w:hAnsi="Segoe UI" w:cs="Segoe UI"/>
                <w:sz w:val="21"/>
                <w:szCs w:val="21"/>
              </w:rPr>
              <w:t xml:space="preserve"> • The</w:t>
            </w:r>
            <w:r w:rsidRPr="001B2ECF">
              <w:rPr>
                <w:rFonts w:ascii="Segoe UI" w:hAnsi="Segoe UI" w:cs="Segoe UI"/>
                <w:color w:val="374151"/>
                <w:shd w:val="clear" w:color="auto" w:fill="F7F7F8"/>
              </w:rPr>
              <w:t xml:space="preserve"> </w:t>
            </w:r>
            <w:r w:rsidRPr="001B2ECF">
              <w:rPr>
                <w:rFonts w:ascii="Segoe UI" w:hAnsi="Segoe UI" w:cs="Segoe UI"/>
                <w:sz w:val="21"/>
                <w:szCs w:val="21"/>
              </w:rPr>
              <w:t>administration is obligated to justify its decisions.</w:t>
            </w:r>
          </w:p>
        </w:tc>
      </w:tr>
      <w:tr w:rsidR="009233CF" w:rsidRPr="00C8033D" w14:paraId="588EFCC1" w14:textId="77777777" w:rsidTr="009233CF">
        <w:trPr>
          <w:trHeight w:val="1783"/>
        </w:trPr>
        <w:tc>
          <w:tcPr>
            <w:tcW w:w="1757" w:type="dxa"/>
            <w:vMerge/>
          </w:tcPr>
          <w:p w14:paraId="7431D6E9" w14:textId="3952B0CC" w:rsidR="009233CF" w:rsidRPr="001B2ECF" w:rsidRDefault="009233CF" w:rsidP="00B9451F">
            <w:pPr>
              <w:rPr>
                <w:sz w:val="2"/>
                <w:szCs w:val="2"/>
              </w:rPr>
            </w:pPr>
          </w:p>
        </w:tc>
        <w:tc>
          <w:tcPr>
            <w:tcW w:w="4218" w:type="dxa"/>
          </w:tcPr>
          <w:p w14:paraId="370E95BE" w14:textId="77777777" w:rsidR="009233CF" w:rsidRPr="001B2ECF" w:rsidRDefault="009233CF" w:rsidP="00B9451F">
            <w:pPr>
              <w:pStyle w:val="TableParagraph"/>
              <w:ind w:right="151"/>
              <w:rPr>
                <w:rFonts w:ascii="Calibri"/>
                <w:b/>
                <w:sz w:val="20"/>
                <w:szCs w:val="20"/>
              </w:rPr>
            </w:pPr>
          </w:p>
          <w:p w14:paraId="45935F7B" w14:textId="77777777" w:rsidR="009233CF" w:rsidRPr="001B2ECF" w:rsidRDefault="009233CF" w:rsidP="00B9451F">
            <w:pPr>
              <w:pStyle w:val="TableParagraph"/>
              <w:ind w:right="151"/>
              <w:rPr>
                <w:rFonts w:ascii="Calibri"/>
                <w:b/>
                <w:sz w:val="20"/>
                <w:szCs w:val="20"/>
              </w:rPr>
            </w:pPr>
          </w:p>
          <w:p w14:paraId="41C2DA22" w14:textId="77777777" w:rsidR="009233CF" w:rsidRPr="001B2ECF" w:rsidRDefault="009233CF" w:rsidP="00B9451F">
            <w:pPr>
              <w:pStyle w:val="TableParagraph"/>
              <w:spacing w:before="1"/>
              <w:ind w:right="151"/>
              <w:rPr>
                <w:rFonts w:ascii="Calibri"/>
                <w:b/>
                <w:sz w:val="20"/>
                <w:szCs w:val="20"/>
              </w:rPr>
            </w:pPr>
          </w:p>
          <w:p w14:paraId="6B372C21" w14:textId="77777777" w:rsidR="009233CF" w:rsidRPr="00AD2BC9" w:rsidRDefault="009233CF" w:rsidP="00B9451F">
            <w:pPr>
              <w:pStyle w:val="TableParagraph"/>
              <w:ind w:left="108" w:right="151"/>
              <w:rPr>
                <w:sz w:val="20"/>
                <w:szCs w:val="20"/>
              </w:rPr>
            </w:pPr>
            <w:r w:rsidRPr="00AD2BC9">
              <w:rPr>
                <w:sz w:val="20"/>
                <w:szCs w:val="20"/>
              </w:rPr>
              <w:t>42.</w:t>
            </w:r>
            <w:r w:rsidRPr="00AD2BC9">
              <w:rPr>
                <w:spacing w:val="6"/>
                <w:sz w:val="20"/>
                <w:szCs w:val="20"/>
              </w:rPr>
              <w:t xml:space="preserve"> </w:t>
            </w:r>
            <w:r w:rsidRPr="00AD2BC9">
              <w:rPr>
                <w:b/>
                <w:bCs/>
                <w:color w:val="000000"/>
                <w:sz w:val="20"/>
                <w:szCs w:val="20"/>
                <w:shd w:val="clear" w:color="auto" w:fill="FFFFFF"/>
              </w:rPr>
              <w:t>Right of access to documents</w:t>
            </w:r>
          </w:p>
        </w:tc>
        <w:tc>
          <w:tcPr>
            <w:tcW w:w="4371" w:type="dxa"/>
            <w:vMerge/>
            <w:tcBorders>
              <w:top w:val="nil"/>
            </w:tcBorders>
          </w:tcPr>
          <w:p w14:paraId="3EA4EFC4" w14:textId="77777777" w:rsidR="009233CF" w:rsidRPr="00C8033D" w:rsidRDefault="009233CF" w:rsidP="00B9451F">
            <w:pPr>
              <w:rPr>
                <w:sz w:val="2"/>
                <w:szCs w:val="2"/>
              </w:rPr>
            </w:pPr>
          </w:p>
        </w:tc>
      </w:tr>
      <w:tr w:rsidR="009233CF" w14:paraId="41A9FCDE" w14:textId="77777777" w:rsidTr="009233CF">
        <w:trPr>
          <w:trHeight w:val="359"/>
        </w:trPr>
        <w:tc>
          <w:tcPr>
            <w:tcW w:w="1757" w:type="dxa"/>
            <w:vMerge/>
          </w:tcPr>
          <w:p w14:paraId="00836E0E" w14:textId="77777777" w:rsidR="009233CF" w:rsidRPr="00C8033D" w:rsidRDefault="009233CF" w:rsidP="00B9451F">
            <w:pPr>
              <w:rPr>
                <w:sz w:val="2"/>
                <w:szCs w:val="2"/>
              </w:rPr>
            </w:pPr>
          </w:p>
        </w:tc>
        <w:tc>
          <w:tcPr>
            <w:tcW w:w="4218" w:type="dxa"/>
          </w:tcPr>
          <w:p w14:paraId="4D21BED1" w14:textId="77777777" w:rsidR="009233CF" w:rsidRPr="00AD2BC9" w:rsidRDefault="009233CF" w:rsidP="00B9451F">
            <w:pPr>
              <w:pStyle w:val="TableParagraph"/>
              <w:spacing w:before="57"/>
              <w:ind w:left="108" w:right="151"/>
              <w:rPr>
                <w:sz w:val="20"/>
                <w:szCs w:val="20"/>
              </w:rPr>
            </w:pPr>
            <w:r w:rsidRPr="00AD2BC9">
              <w:rPr>
                <w:sz w:val="20"/>
                <w:szCs w:val="20"/>
              </w:rPr>
              <w:t>43.</w:t>
            </w:r>
            <w:r w:rsidRPr="00AD2BC9">
              <w:rPr>
                <w:spacing w:val="7"/>
                <w:sz w:val="20"/>
                <w:szCs w:val="20"/>
              </w:rPr>
              <w:t xml:space="preserve"> </w:t>
            </w:r>
            <w:r w:rsidRPr="00AD2BC9">
              <w:rPr>
                <w:b/>
                <w:bCs/>
                <w:color w:val="000000"/>
                <w:sz w:val="20"/>
                <w:szCs w:val="20"/>
                <w:shd w:val="clear" w:color="auto" w:fill="FFFFFF"/>
              </w:rPr>
              <w:t>European Ombudsman</w:t>
            </w:r>
          </w:p>
        </w:tc>
        <w:tc>
          <w:tcPr>
            <w:tcW w:w="4371" w:type="dxa"/>
          </w:tcPr>
          <w:p w14:paraId="22A22674" w14:textId="77777777" w:rsidR="009233CF" w:rsidRDefault="009233CF" w:rsidP="00B9451F">
            <w:pPr>
              <w:pStyle w:val="TableParagraph"/>
              <w:rPr>
                <w:sz w:val="16"/>
              </w:rPr>
            </w:pPr>
          </w:p>
        </w:tc>
      </w:tr>
      <w:tr w:rsidR="009233CF" w14:paraId="6317380A" w14:textId="77777777" w:rsidTr="009233CF">
        <w:trPr>
          <w:trHeight w:val="359"/>
        </w:trPr>
        <w:tc>
          <w:tcPr>
            <w:tcW w:w="1757" w:type="dxa"/>
            <w:vMerge/>
          </w:tcPr>
          <w:p w14:paraId="3156AA7D" w14:textId="77777777" w:rsidR="009233CF" w:rsidRDefault="009233CF" w:rsidP="00B9451F">
            <w:pPr>
              <w:rPr>
                <w:sz w:val="2"/>
                <w:szCs w:val="2"/>
              </w:rPr>
            </w:pPr>
          </w:p>
        </w:tc>
        <w:tc>
          <w:tcPr>
            <w:tcW w:w="4218" w:type="dxa"/>
          </w:tcPr>
          <w:p w14:paraId="64D74F14" w14:textId="77777777" w:rsidR="009233CF" w:rsidRPr="00AD2BC9" w:rsidRDefault="009233CF" w:rsidP="00B9451F">
            <w:pPr>
              <w:pStyle w:val="TableParagraph"/>
              <w:spacing w:before="57"/>
              <w:ind w:left="108" w:right="151"/>
              <w:rPr>
                <w:sz w:val="20"/>
                <w:szCs w:val="20"/>
              </w:rPr>
            </w:pPr>
            <w:r w:rsidRPr="00AD2BC9">
              <w:rPr>
                <w:sz w:val="20"/>
                <w:szCs w:val="20"/>
              </w:rPr>
              <w:t>44.</w:t>
            </w:r>
            <w:r w:rsidRPr="00AD2BC9">
              <w:rPr>
                <w:spacing w:val="6"/>
                <w:sz w:val="20"/>
                <w:szCs w:val="20"/>
              </w:rPr>
              <w:t xml:space="preserve"> </w:t>
            </w:r>
            <w:r w:rsidRPr="00AD2BC9">
              <w:rPr>
                <w:b/>
                <w:bCs/>
                <w:color w:val="000000"/>
                <w:sz w:val="20"/>
                <w:szCs w:val="20"/>
                <w:shd w:val="clear" w:color="auto" w:fill="FFFFFF"/>
              </w:rPr>
              <w:t>Right to petition</w:t>
            </w:r>
          </w:p>
        </w:tc>
        <w:tc>
          <w:tcPr>
            <w:tcW w:w="4371" w:type="dxa"/>
          </w:tcPr>
          <w:p w14:paraId="3301B205" w14:textId="77777777" w:rsidR="009233CF" w:rsidRDefault="009233CF" w:rsidP="00B9451F">
            <w:pPr>
              <w:pStyle w:val="TableParagraph"/>
              <w:rPr>
                <w:sz w:val="16"/>
              </w:rPr>
            </w:pPr>
          </w:p>
        </w:tc>
      </w:tr>
      <w:tr w:rsidR="009233CF" w:rsidRPr="004223E4" w14:paraId="40C8CBB6" w14:textId="77777777" w:rsidTr="009233CF">
        <w:trPr>
          <w:trHeight w:val="1552"/>
        </w:trPr>
        <w:tc>
          <w:tcPr>
            <w:tcW w:w="1757" w:type="dxa"/>
            <w:vMerge/>
          </w:tcPr>
          <w:p w14:paraId="0CCDC9C1" w14:textId="77777777" w:rsidR="009233CF" w:rsidRDefault="009233CF" w:rsidP="00B9451F">
            <w:pPr>
              <w:rPr>
                <w:sz w:val="2"/>
                <w:szCs w:val="2"/>
              </w:rPr>
            </w:pPr>
          </w:p>
        </w:tc>
        <w:tc>
          <w:tcPr>
            <w:tcW w:w="4218" w:type="dxa"/>
          </w:tcPr>
          <w:p w14:paraId="4DC196BA" w14:textId="77777777" w:rsidR="009233CF" w:rsidRPr="00AD2BC9" w:rsidRDefault="009233CF" w:rsidP="00B9451F">
            <w:pPr>
              <w:pStyle w:val="TableParagraph"/>
              <w:rPr>
                <w:rFonts w:ascii="Calibri"/>
                <w:b/>
                <w:sz w:val="20"/>
                <w:szCs w:val="20"/>
              </w:rPr>
            </w:pPr>
          </w:p>
          <w:p w14:paraId="16C03E75" w14:textId="77777777" w:rsidR="009233CF" w:rsidRPr="00AD2BC9" w:rsidRDefault="009233CF" w:rsidP="00B9451F">
            <w:pPr>
              <w:pStyle w:val="TableParagraph"/>
              <w:spacing w:before="7"/>
              <w:rPr>
                <w:rFonts w:ascii="Calibri"/>
                <w:b/>
                <w:sz w:val="20"/>
                <w:szCs w:val="20"/>
              </w:rPr>
            </w:pPr>
          </w:p>
          <w:p w14:paraId="6828BCA8" w14:textId="77777777" w:rsidR="009233CF" w:rsidRPr="00AD2BC9" w:rsidRDefault="009233CF" w:rsidP="00B9451F">
            <w:pPr>
              <w:pStyle w:val="TableParagraph"/>
              <w:spacing w:before="1"/>
              <w:ind w:left="108"/>
              <w:rPr>
                <w:sz w:val="20"/>
                <w:szCs w:val="20"/>
              </w:rPr>
            </w:pPr>
            <w:r w:rsidRPr="00AD2BC9">
              <w:rPr>
                <w:sz w:val="20"/>
                <w:szCs w:val="20"/>
              </w:rPr>
              <w:t>45.</w:t>
            </w:r>
            <w:r w:rsidRPr="00AD2BC9">
              <w:rPr>
                <w:spacing w:val="6"/>
                <w:sz w:val="20"/>
                <w:szCs w:val="20"/>
              </w:rPr>
              <w:t xml:space="preserve"> </w:t>
            </w:r>
            <w:r w:rsidRPr="00AD2BC9">
              <w:rPr>
                <w:b/>
                <w:bCs/>
                <w:color w:val="000000"/>
                <w:sz w:val="20"/>
                <w:szCs w:val="20"/>
                <w:shd w:val="clear" w:color="auto" w:fill="FFFFFF"/>
              </w:rPr>
              <w:t>Freedom of movement and of residence</w:t>
            </w:r>
          </w:p>
        </w:tc>
        <w:tc>
          <w:tcPr>
            <w:tcW w:w="4371" w:type="dxa"/>
          </w:tcPr>
          <w:p w14:paraId="7DDA7509" w14:textId="77777777" w:rsidR="009233CF" w:rsidRPr="004223E4" w:rsidRDefault="009233CF" w:rsidP="00B9451F">
            <w:pPr>
              <w:pStyle w:val="TableParagraph"/>
              <w:spacing w:before="1"/>
              <w:jc w:val="both"/>
              <w:rPr>
                <w:rFonts w:ascii="Segoe UI" w:hAnsi="Segoe UI" w:cs="Segoe UI"/>
                <w:sz w:val="21"/>
                <w:szCs w:val="21"/>
              </w:rPr>
            </w:pPr>
            <w:r w:rsidRPr="004223E4">
              <w:rPr>
                <w:rFonts w:ascii="Segoe UI" w:hAnsi="Segoe UI" w:cs="Segoe UI"/>
                <w:sz w:val="21"/>
                <w:szCs w:val="21"/>
              </w:rPr>
              <w:t>Is the right to free movement of citizens on the territory of the EU Member States (including nationals of third countries legally residing in a Member State and to whom freedom of movement and residence have been granted) violated?</w:t>
            </w:r>
          </w:p>
        </w:tc>
      </w:tr>
      <w:tr w:rsidR="009233CF" w14:paraId="24ADFF04" w14:textId="77777777" w:rsidTr="009233CF">
        <w:trPr>
          <w:trHeight w:val="359"/>
        </w:trPr>
        <w:tc>
          <w:tcPr>
            <w:tcW w:w="1757" w:type="dxa"/>
            <w:vMerge/>
          </w:tcPr>
          <w:p w14:paraId="723BDF41" w14:textId="77777777" w:rsidR="009233CF" w:rsidRPr="004223E4" w:rsidRDefault="009233CF" w:rsidP="00B9451F">
            <w:pPr>
              <w:rPr>
                <w:sz w:val="2"/>
                <w:szCs w:val="2"/>
              </w:rPr>
            </w:pPr>
          </w:p>
        </w:tc>
        <w:tc>
          <w:tcPr>
            <w:tcW w:w="4218" w:type="dxa"/>
          </w:tcPr>
          <w:p w14:paraId="7DF0AE28" w14:textId="77777777" w:rsidR="009233CF" w:rsidRPr="00AD2BC9" w:rsidRDefault="009233CF" w:rsidP="00B9451F">
            <w:pPr>
              <w:pStyle w:val="TableParagraph"/>
              <w:spacing w:before="59"/>
              <w:ind w:left="108"/>
              <w:rPr>
                <w:sz w:val="20"/>
                <w:szCs w:val="20"/>
              </w:rPr>
            </w:pPr>
            <w:r w:rsidRPr="00AD2BC9">
              <w:rPr>
                <w:sz w:val="20"/>
                <w:szCs w:val="20"/>
              </w:rPr>
              <w:t>46.</w:t>
            </w:r>
            <w:r w:rsidRPr="00AD2BC9">
              <w:rPr>
                <w:spacing w:val="6"/>
                <w:sz w:val="20"/>
                <w:szCs w:val="20"/>
              </w:rPr>
              <w:t xml:space="preserve"> </w:t>
            </w:r>
            <w:r w:rsidRPr="00AD2BC9">
              <w:rPr>
                <w:b/>
                <w:bCs/>
                <w:color w:val="000000"/>
                <w:sz w:val="20"/>
                <w:szCs w:val="20"/>
                <w:shd w:val="clear" w:color="auto" w:fill="FFFFFF"/>
              </w:rPr>
              <w:t>Diplomatic and consular protection</w:t>
            </w:r>
          </w:p>
        </w:tc>
        <w:tc>
          <w:tcPr>
            <w:tcW w:w="4371" w:type="dxa"/>
          </w:tcPr>
          <w:p w14:paraId="155623F4" w14:textId="77777777" w:rsidR="009233CF" w:rsidRPr="004223E4" w:rsidRDefault="009233CF" w:rsidP="00B9451F">
            <w:pPr>
              <w:pStyle w:val="TableParagraph"/>
              <w:spacing w:before="1"/>
              <w:jc w:val="both"/>
              <w:rPr>
                <w:rFonts w:ascii="Segoe UI" w:hAnsi="Segoe UI" w:cs="Segoe UI"/>
                <w:sz w:val="21"/>
                <w:szCs w:val="21"/>
              </w:rPr>
            </w:pPr>
          </w:p>
        </w:tc>
      </w:tr>
      <w:tr w:rsidR="009233CF" w:rsidRPr="004223E4" w14:paraId="7BA5F634" w14:textId="77777777" w:rsidTr="009233CF">
        <w:trPr>
          <w:trHeight w:val="597"/>
        </w:trPr>
        <w:tc>
          <w:tcPr>
            <w:tcW w:w="1757" w:type="dxa"/>
            <w:vMerge w:val="restart"/>
          </w:tcPr>
          <w:p w14:paraId="421CF8D8" w14:textId="77777777" w:rsidR="009233CF" w:rsidRDefault="009233CF" w:rsidP="00B9451F">
            <w:pPr>
              <w:pStyle w:val="TableParagraph"/>
              <w:spacing w:before="8"/>
              <w:rPr>
                <w:rFonts w:ascii="Calibri"/>
                <w:b/>
                <w:sz w:val="29"/>
              </w:rPr>
            </w:pPr>
          </w:p>
          <w:p w14:paraId="6C835FBE" w14:textId="77777777" w:rsidR="009233CF" w:rsidRDefault="009233CF" w:rsidP="00B9451F">
            <w:pPr>
              <w:pStyle w:val="TableParagraph"/>
              <w:spacing w:before="23"/>
              <w:rPr>
                <w:b/>
                <w:sz w:val="18"/>
              </w:rPr>
            </w:pPr>
            <w:r>
              <w:rPr>
                <w:b/>
                <w:bCs/>
                <w:color w:val="000000"/>
                <w:shd w:val="clear" w:color="auto" w:fill="FFFFFF"/>
              </w:rPr>
              <w:t>TITLE VI — JUSTICE</w:t>
            </w:r>
          </w:p>
        </w:tc>
        <w:tc>
          <w:tcPr>
            <w:tcW w:w="4218" w:type="dxa"/>
          </w:tcPr>
          <w:p w14:paraId="06FCDDBC" w14:textId="77777777" w:rsidR="009233CF" w:rsidRPr="00AD2BC9" w:rsidRDefault="009233CF" w:rsidP="00B9451F">
            <w:pPr>
              <w:pStyle w:val="TableParagraph"/>
              <w:spacing w:before="57" w:line="266" w:lineRule="auto"/>
              <w:ind w:left="468" w:hanging="360"/>
              <w:rPr>
                <w:sz w:val="20"/>
                <w:szCs w:val="20"/>
              </w:rPr>
            </w:pPr>
            <w:r w:rsidRPr="00AD2BC9">
              <w:rPr>
                <w:sz w:val="20"/>
                <w:szCs w:val="20"/>
              </w:rPr>
              <w:t>47.</w:t>
            </w:r>
            <w:r w:rsidRPr="00AD2BC9">
              <w:rPr>
                <w:spacing w:val="46"/>
                <w:sz w:val="20"/>
                <w:szCs w:val="20"/>
              </w:rPr>
              <w:t xml:space="preserve"> </w:t>
            </w:r>
            <w:r w:rsidRPr="00AD2BC9">
              <w:rPr>
                <w:b/>
                <w:bCs/>
                <w:color w:val="000000"/>
                <w:sz w:val="20"/>
                <w:szCs w:val="20"/>
                <w:shd w:val="clear" w:color="auto" w:fill="FFFFFF"/>
              </w:rPr>
              <w:t>Right to an effective remedy and to a fair trial</w:t>
            </w:r>
          </w:p>
        </w:tc>
        <w:tc>
          <w:tcPr>
            <w:tcW w:w="4371" w:type="dxa"/>
            <w:vMerge w:val="restart"/>
          </w:tcPr>
          <w:p w14:paraId="2DD32361" w14:textId="77777777" w:rsidR="009233CF" w:rsidRDefault="009233CF" w:rsidP="00B9451F">
            <w:pPr>
              <w:pStyle w:val="TableParagraph"/>
              <w:spacing w:before="1"/>
              <w:jc w:val="both"/>
              <w:rPr>
                <w:rFonts w:ascii="Segoe UI" w:hAnsi="Segoe UI" w:cs="Segoe UI"/>
                <w:sz w:val="21"/>
                <w:szCs w:val="21"/>
              </w:rPr>
            </w:pPr>
            <w:r w:rsidRPr="004223E4">
              <w:rPr>
                <w:rFonts w:ascii="Segoe UI" w:hAnsi="Segoe UI" w:cs="Segoe UI"/>
                <w:sz w:val="21"/>
                <w:szCs w:val="21"/>
              </w:rPr>
              <w:t xml:space="preserve">Is the right of citizens to access justice violated? </w:t>
            </w:r>
          </w:p>
          <w:p w14:paraId="18010EEA" w14:textId="77777777" w:rsidR="009233CF" w:rsidRPr="004223E4" w:rsidRDefault="009233CF" w:rsidP="00B9451F">
            <w:pPr>
              <w:pStyle w:val="TableParagraph"/>
              <w:spacing w:before="1"/>
              <w:jc w:val="both"/>
              <w:rPr>
                <w:rFonts w:ascii="Segoe UI" w:hAnsi="Segoe UI" w:cs="Segoe UI"/>
                <w:sz w:val="21"/>
                <w:szCs w:val="21"/>
              </w:rPr>
            </w:pPr>
            <w:r w:rsidRPr="004223E4">
              <w:rPr>
                <w:rFonts w:ascii="Segoe UI" w:hAnsi="Segoe UI" w:cs="Segoe UI"/>
                <w:sz w:val="21"/>
                <w:szCs w:val="21"/>
              </w:rPr>
              <w:t>Is the right to an effective remedy before a court provided in case of infringement of rights and freedoms?</w:t>
            </w:r>
          </w:p>
        </w:tc>
      </w:tr>
      <w:tr w:rsidR="009233CF" w:rsidRPr="003447F7" w14:paraId="0F9AD877" w14:textId="77777777" w:rsidTr="009233CF">
        <w:trPr>
          <w:trHeight w:val="703"/>
        </w:trPr>
        <w:tc>
          <w:tcPr>
            <w:tcW w:w="1757" w:type="dxa"/>
            <w:vMerge/>
          </w:tcPr>
          <w:p w14:paraId="28E328DF" w14:textId="77777777" w:rsidR="009233CF" w:rsidRPr="004223E4" w:rsidRDefault="009233CF" w:rsidP="00B9451F">
            <w:pPr>
              <w:rPr>
                <w:sz w:val="2"/>
                <w:szCs w:val="2"/>
              </w:rPr>
            </w:pPr>
          </w:p>
        </w:tc>
        <w:tc>
          <w:tcPr>
            <w:tcW w:w="4218" w:type="dxa"/>
          </w:tcPr>
          <w:p w14:paraId="2DA3AFC8" w14:textId="77777777" w:rsidR="009233CF" w:rsidRPr="00AD2BC9" w:rsidRDefault="009233CF" w:rsidP="00B9451F">
            <w:pPr>
              <w:pStyle w:val="TableParagraph"/>
              <w:spacing w:before="59" w:line="261" w:lineRule="auto"/>
              <w:ind w:left="468" w:hanging="360"/>
              <w:rPr>
                <w:sz w:val="20"/>
                <w:szCs w:val="20"/>
              </w:rPr>
            </w:pPr>
            <w:r w:rsidRPr="00AD2BC9">
              <w:rPr>
                <w:sz w:val="20"/>
                <w:szCs w:val="20"/>
              </w:rPr>
              <w:t>48.</w:t>
            </w:r>
            <w:r w:rsidRPr="00AD2BC9">
              <w:rPr>
                <w:spacing w:val="49"/>
                <w:sz w:val="20"/>
                <w:szCs w:val="20"/>
              </w:rPr>
              <w:t xml:space="preserve"> </w:t>
            </w:r>
            <w:r w:rsidRPr="00AD2BC9">
              <w:rPr>
                <w:b/>
                <w:bCs/>
                <w:color w:val="000000"/>
                <w:sz w:val="20"/>
                <w:szCs w:val="20"/>
                <w:shd w:val="clear" w:color="auto" w:fill="FFFFFF"/>
              </w:rPr>
              <w:t xml:space="preserve">Presumption of innocence and right of </w:t>
            </w:r>
            <w:proofErr w:type="spellStart"/>
            <w:r w:rsidRPr="00AD2BC9">
              <w:rPr>
                <w:b/>
                <w:bCs/>
                <w:color w:val="000000"/>
                <w:sz w:val="20"/>
                <w:szCs w:val="20"/>
                <w:shd w:val="clear" w:color="auto" w:fill="FFFFFF"/>
              </w:rPr>
              <w:t>defence</w:t>
            </w:r>
            <w:proofErr w:type="spellEnd"/>
          </w:p>
        </w:tc>
        <w:tc>
          <w:tcPr>
            <w:tcW w:w="4371" w:type="dxa"/>
            <w:vMerge/>
          </w:tcPr>
          <w:p w14:paraId="7B9B4B0B" w14:textId="77777777" w:rsidR="009233CF" w:rsidRPr="004223E4" w:rsidRDefault="009233CF" w:rsidP="00B9451F">
            <w:pPr>
              <w:pStyle w:val="TableParagraph"/>
              <w:spacing w:before="1"/>
              <w:jc w:val="both"/>
              <w:rPr>
                <w:rFonts w:ascii="Segoe UI" w:hAnsi="Segoe UI" w:cs="Segoe UI"/>
                <w:sz w:val="21"/>
                <w:szCs w:val="21"/>
              </w:rPr>
            </w:pPr>
          </w:p>
        </w:tc>
      </w:tr>
      <w:tr w:rsidR="009233CF" w14:paraId="545E3DCF" w14:textId="77777777" w:rsidTr="009233CF">
        <w:trPr>
          <w:trHeight w:val="835"/>
        </w:trPr>
        <w:tc>
          <w:tcPr>
            <w:tcW w:w="1757" w:type="dxa"/>
            <w:vMerge/>
          </w:tcPr>
          <w:p w14:paraId="426EFD42" w14:textId="77777777" w:rsidR="009233CF" w:rsidRDefault="009233CF" w:rsidP="00B9451F">
            <w:pPr>
              <w:pStyle w:val="TableParagraph"/>
              <w:rPr>
                <w:sz w:val="16"/>
              </w:rPr>
            </w:pPr>
          </w:p>
        </w:tc>
        <w:tc>
          <w:tcPr>
            <w:tcW w:w="4218" w:type="dxa"/>
          </w:tcPr>
          <w:p w14:paraId="36F6B760" w14:textId="77777777" w:rsidR="009233CF" w:rsidRPr="003178B1" w:rsidRDefault="009233CF" w:rsidP="00B9451F">
            <w:pPr>
              <w:pStyle w:val="TableParagraph"/>
              <w:spacing w:before="59" w:line="261" w:lineRule="auto"/>
              <w:ind w:left="468" w:hanging="360"/>
              <w:jc w:val="both"/>
              <w:rPr>
                <w:sz w:val="20"/>
                <w:szCs w:val="20"/>
              </w:rPr>
            </w:pPr>
            <w:r w:rsidRPr="003178B1">
              <w:rPr>
                <w:sz w:val="20"/>
                <w:szCs w:val="20"/>
              </w:rPr>
              <w:t xml:space="preserve">49. </w:t>
            </w:r>
            <w:r w:rsidRPr="003178B1">
              <w:rPr>
                <w:b/>
                <w:bCs/>
                <w:sz w:val="20"/>
                <w:szCs w:val="20"/>
              </w:rPr>
              <w:t>Principles of legality and proportionality of criminal offences and penalties</w:t>
            </w:r>
          </w:p>
        </w:tc>
        <w:tc>
          <w:tcPr>
            <w:tcW w:w="4371" w:type="dxa"/>
            <w:vMerge/>
          </w:tcPr>
          <w:p w14:paraId="31E5B505" w14:textId="77777777" w:rsidR="009233CF" w:rsidRPr="004223E4" w:rsidRDefault="009233CF" w:rsidP="00B9451F">
            <w:pPr>
              <w:pStyle w:val="TableParagraph"/>
              <w:spacing w:before="1"/>
              <w:jc w:val="both"/>
              <w:rPr>
                <w:rFonts w:ascii="Segoe UI" w:hAnsi="Segoe UI" w:cs="Segoe UI"/>
                <w:sz w:val="21"/>
                <w:szCs w:val="21"/>
              </w:rPr>
            </w:pPr>
          </w:p>
        </w:tc>
      </w:tr>
      <w:tr w:rsidR="009233CF" w:rsidRPr="003178B1" w14:paraId="68F204CA" w14:textId="77777777" w:rsidTr="009233CF">
        <w:trPr>
          <w:trHeight w:val="839"/>
        </w:trPr>
        <w:tc>
          <w:tcPr>
            <w:tcW w:w="1757" w:type="dxa"/>
            <w:vMerge/>
          </w:tcPr>
          <w:p w14:paraId="3E76027E" w14:textId="77777777" w:rsidR="009233CF" w:rsidRDefault="009233CF" w:rsidP="00B9451F">
            <w:pPr>
              <w:rPr>
                <w:sz w:val="2"/>
                <w:szCs w:val="2"/>
              </w:rPr>
            </w:pPr>
          </w:p>
        </w:tc>
        <w:tc>
          <w:tcPr>
            <w:tcW w:w="4218" w:type="dxa"/>
          </w:tcPr>
          <w:p w14:paraId="504A82E0" w14:textId="77777777" w:rsidR="009233CF" w:rsidRPr="003178B1" w:rsidRDefault="009233CF" w:rsidP="00B9451F">
            <w:pPr>
              <w:pStyle w:val="TableParagraph"/>
              <w:spacing w:before="59" w:line="261" w:lineRule="auto"/>
              <w:ind w:left="468" w:hanging="360"/>
              <w:jc w:val="both"/>
              <w:rPr>
                <w:sz w:val="20"/>
                <w:szCs w:val="20"/>
              </w:rPr>
            </w:pPr>
            <w:r w:rsidRPr="003178B1">
              <w:rPr>
                <w:sz w:val="20"/>
                <w:szCs w:val="20"/>
              </w:rPr>
              <w:t xml:space="preserve">50. </w:t>
            </w:r>
            <w:r w:rsidRPr="003178B1">
              <w:rPr>
                <w:b/>
                <w:bCs/>
                <w:sz w:val="20"/>
                <w:szCs w:val="20"/>
              </w:rPr>
              <w:t>Right not to be tried or punished twice in criminal proceedings for the same criminal offence</w:t>
            </w:r>
          </w:p>
        </w:tc>
        <w:tc>
          <w:tcPr>
            <w:tcW w:w="4371" w:type="dxa"/>
            <w:vMerge/>
          </w:tcPr>
          <w:p w14:paraId="558BA2D1" w14:textId="77777777" w:rsidR="009233CF" w:rsidRPr="003178B1" w:rsidRDefault="009233CF" w:rsidP="00B9451F">
            <w:pPr>
              <w:rPr>
                <w:sz w:val="2"/>
                <w:szCs w:val="2"/>
              </w:rPr>
            </w:pPr>
          </w:p>
        </w:tc>
      </w:tr>
    </w:tbl>
    <w:p w14:paraId="0BF317E0" w14:textId="77777777" w:rsidR="001F7030" w:rsidRDefault="001F7030" w:rsidP="001F7030">
      <w:pPr>
        <w:spacing w:after="0" w:line="240" w:lineRule="auto"/>
        <w:rPr>
          <w:rFonts w:ascii="Arial" w:hAnsi="Arial" w:cs="Arial"/>
          <w:lang w:val="en-US"/>
        </w:rPr>
      </w:pPr>
    </w:p>
    <w:sectPr w:rsidR="001F7030" w:rsidSect="00A23C71">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3617" w14:textId="77777777" w:rsidR="00E22362" w:rsidRDefault="00E22362" w:rsidP="00E22362">
      <w:pPr>
        <w:spacing w:after="0" w:line="240" w:lineRule="auto"/>
      </w:pPr>
      <w:r>
        <w:separator/>
      </w:r>
    </w:p>
  </w:endnote>
  <w:endnote w:type="continuationSeparator" w:id="0">
    <w:p w14:paraId="3C2C7AD6" w14:textId="77777777" w:rsidR="00E22362" w:rsidRDefault="00E22362" w:rsidP="00E2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27D6" w14:textId="28B62217" w:rsidR="00853B94" w:rsidRPr="00853B94" w:rsidRDefault="00853B94" w:rsidP="00853B94">
    <w:pPr>
      <w:pStyle w:val="aa"/>
      <w:pBdr>
        <w:top w:val="single" w:sz="4" w:space="1" w:color="95B3D7"/>
      </w:pBdr>
      <w:rPr>
        <w:b/>
        <w:color w:val="95B3D7"/>
        <w:lang w:val="en-US"/>
      </w:rPr>
    </w:pPr>
    <w:r w:rsidRPr="00853B94">
      <w:rPr>
        <w:b/>
        <w:color w:val="95B3D7"/>
        <w:lang w:val="en-US"/>
      </w:rPr>
      <w:t>Compliance with the Charter of Fundamental Rights of the European Union</w:t>
    </w:r>
    <w:r w:rsidRPr="00C66BA2">
      <w:rPr>
        <w:b/>
        <w:color w:val="95B3D7"/>
        <w:lang w:val="en-US"/>
      </w:rPr>
      <w:tab/>
    </w:r>
    <w:proofErr w:type="spellStart"/>
    <w:r w:rsidRPr="00C51DE1">
      <w:rPr>
        <w:b/>
        <w:color w:val="95B3D7"/>
        <w:lang w:val="en-US"/>
      </w:rPr>
      <w:t>Σελίδ</w:t>
    </w:r>
    <w:proofErr w:type="spellEnd"/>
    <w:r w:rsidRPr="00C51DE1">
      <w:rPr>
        <w:b/>
        <w:color w:val="95B3D7"/>
        <w:lang w:val="en-US"/>
      </w:rPr>
      <w:t xml:space="preserve">α </w:t>
    </w:r>
    <w:r w:rsidRPr="00C51DE1">
      <w:rPr>
        <w:b/>
        <w:bCs/>
        <w:color w:val="95B3D7"/>
        <w:lang w:val="en-US"/>
      </w:rPr>
      <w:fldChar w:fldCharType="begin"/>
    </w:r>
    <w:r w:rsidRPr="00C51DE1">
      <w:rPr>
        <w:b/>
        <w:bCs/>
        <w:color w:val="95B3D7"/>
        <w:lang w:val="en-US"/>
      </w:rPr>
      <w:instrText>PAGE  \* Arabic  \* MERGEFORMAT</w:instrText>
    </w:r>
    <w:r w:rsidRPr="00C51DE1">
      <w:rPr>
        <w:b/>
        <w:bCs/>
        <w:color w:val="95B3D7"/>
        <w:lang w:val="en-US"/>
      </w:rPr>
      <w:fldChar w:fldCharType="separate"/>
    </w:r>
    <w:r>
      <w:rPr>
        <w:b/>
        <w:bCs/>
        <w:color w:val="95B3D7"/>
        <w:lang w:val="en-US"/>
      </w:rPr>
      <w:t>2</w:t>
    </w:r>
    <w:r w:rsidRPr="00C51DE1">
      <w:rPr>
        <w:b/>
        <w:bCs/>
        <w:color w:val="95B3D7"/>
        <w:lang w:val="en-US"/>
      </w:rPr>
      <w:fldChar w:fldCharType="end"/>
    </w:r>
    <w:r w:rsidRPr="00C51DE1">
      <w:rPr>
        <w:b/>
        <w:color w:val="95B3D7"/>
        <w:lang w:val="en-US"/>
      </w:rPr>
      <w:t xml:space="preserve"> από </w:t>
    </w:r>
    <w:r w:rsidRPr="00C51DE1">
      <w:rPr>
        <w:b/>
        <w:bCs/>
        <w:color w:val="95B3D7"/>
        <w:lang w:val="en-US"/>
      </w:rPr>
      <w:fldChar w:fldCharType="begin"/>
    </w:r>
    <w:r w:rsidRPr="00C51DE1">
      <w:rPr>
        <w:b/>
        <w:bCs/>
        <w:color w:val="95B3D7"/>
        <w:lang w:val="en-US"/>
      </w:rPr>
      <w:instrText>NUMPAGES  \* Arabic  \* MERGEFORMAT</w:instrText>
    </w:r>
    <w:r w:rsidRPr="00C51DE1">
      <w:rPr>
        <w:b/>
        <w:bCs/>
        <w:color w:val="95B3D7"/>
        <w:lang w:val="en-US"/>
      </w:rPr>
      <w:fldChar w:fldCharType="separate"/>
    </w:r>
    <w:r>
      <w:rPr>
        <w:b/>
        <w:bCs/>
        <w:color w:val="95B3D7"/>
        <w:lang w:val="en-US"/>
      </w:rPr>
      <w:t>23</w:t>
    </w:r>
    <w:r w:rsidRPr="00C51DE1">
      <w:rPr>
        <w:b/>
        <w:bCs/>
        <w:color w:val="95B3D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529D" w14:textId="77777777" w:rsidR="00E22362" w:rsidRDefault="00E22362" w:rsidP="00E22362">
      <w:pPr>
        <w:spacing w:after="0" w:line="240" w:lineRule="auto"/>
      </w:pPr>
      <w:r>
        <w:separator/>
      </w:r>
    </w:p>
  </w:footnote>
  <w:footnote w:type="continuationSeparator" w:id="0">
    <w:p w14:paraId="2CFE73FC" w14:textId="77777777" w:rsidR="00E22362" w:rsidRDefault="00E22362" w:rsidP="00E2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C77A" w14:textId="56C0FCC6" w:rsidR="00FB3096" w:rsidRPr="00FB3096" w:rsidRDefault="00FB3096" w:rsidP="00FB3096">
    <w:pPr>
      <w:pStyle w:val="a9"/>
      <w:pBdr>
        <w:bottom w:val="single" w:sz="4" w:space="1" w:color="95B3D7"/>
      </w:pBdr>
      <w:rPr>
        <w:b/>
        <w:color w:val="95B3D7"/>
        <w:sz w:val="20"/>
        <w:szCs w:val="20"/>
        <w:lang w:val="en-US"/>
      </w:rPr>
    </w:pPr>
    <w:r>
      <w:rPr>
        <w:b/>
        <w:color w:val="95B3D7"/>
        <w:sz w:val="20"/>
        <w:szCs w:val="20"/>
        <w:lang w:val="en-US"/>
      </w:rPr>
      <w:t>Interreg (VI-A) IPA CBC “Greece – North Macedonia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D84"/>
    <w:multiLevelType w:val="hybridMultilevel"/>
    <w:tmpl w:val="EFF2B9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413629"/>
    <w:multiLevelType w:val="hybridMultilevel"/>
    <w:tmpl w:val="6C56A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846D88"/>
    <w:multiLevelType w:val="hybridMultilevel"/>
    <w:tmpl w:val="B2BA2DA0"/>
    <w:lvl w:ilvl="0" w:tplc="BFAA55C0">
      <w:numFmt w:val="bullet"/>
      <w:lvlText w:val=""/>
      <w:lvlJc w:val="left"/>
      <w:pPr>
        <w:ind w:left="388" w:hanging="281"/>
      </w:pPr>
      <w:rPr>
        <w:rFonts w:ascii="Symbol" w:eastAsia="Symbol" w:hAnsi="Symbol" w:cs="Symbol" w:hint="default"/>
        <w:w w:val="100"/>
        <w:sz w:val="18"/>
        <w:szCs w:val="18"/>
        <w:lang w:val="el-GR" w:eastAsia="en-US" w:bidi="ar-SA"/>
      </w:rPr>
    </w:lvl>
    <w:lvl w:ilvl="1" w:tplc="04080003" w:tentative="1">
      <w:start w:val="1"/>
      <w:numFmt w:val="bullet"/>
      <w:lvlText w:val="o"/>
      <w:lvlJc w:val="left"/>
      <w:pPr>
        <w:ind w:left="1181" w:hanging="360"/>
      </w:pPr>
      <w:rPr>
        <w:rFonts w:ascii="Courier New" w:hAnsi="Courier New" w:cs="Courier New" w:hint="default"/>
      </w:rPr>
    </w:lvl>
    <w:lvl w:ilvl="2" w:tplc="04080005" w:tentative="1">
      <w:start w:val="1"/>
      <w:numFmt w:val="bullet"/>
      <w:lvlText w:val=""/>
      <w:lvlJc w:val="left"/>
      <w:pPr>
        <w:ind w:left="1901" w:hanging="360"/>
      </w:pPr>
      <w:rPr>
        <w:rFonts w:ascii="Wingdings" w:hAnsi="Wingdings" w:hint="default"/>
      </w:rPr>
    </w:lvl>
    <w:lvl w:ilvl="3" w:tplc="04080001" w:tentative="1">
      <w:start w:val="1"/>
      <w:numFmt w:val="bullet"/>
      <w:lvlText w:val=""/>
      <w:lvlJc w:val="left"/>
      <w:pPr>
        <w:ind w:left="2621" w:hanging="360"/>
      </w:pPr>
      <w:rPr>
        <w:rFonts w:ascii="Symbol" w:hAnsi="Symbol" w:hint="default"/>
      </w:rPr>
    </w:lvl>
    <w:lvl w:ilvl="4" w:tplc="04080003" w:tentative="1">
      <w:start w:val="1"/>
      <w:numFmt w:val="bullet"/>
      <w:lvlText w:val="o"/>
      <w:lvlJc w:val="left"/>
      <w:pPr>
        <w:ind w:left="3341" w:hanging="360"/>
      </w:pPr>
      <w:rPr>
        <w:rFonts w:ascii="Courier New" w:hAnsi="Courier New" w:cs="Courier New" w:hint="default"/>
      </w:rPr>
    </w:lvl>
    <w:lvl w:ilvl="5" w:tplc="04080005" w:tentative="1">
      <w:start w:val="1"/>
      <w:numFmt w:val="bullet"/>
      <w:lvlText w:val=""/>
      <w:lvlJc w:val="left"/>
      <w:pPr>
        <w:ind w:left="4061" w:hanging="360"/>
      </w:pPr>
      <w:rPr>
        <w:rFonts w:ascii="Wingdings" w:hAnsi="Wingdings" w:hint="default"/>
      </w:rPr>
    </w:lvl>
    <w:lvl w:ilvl="6" w:tplc="04080001" w:tentative="1">
      <w:start w:val="1"/>
      <w:numFmt w:val="bullet"/>
      <w:lvlText w:val=""/>
      <w:lvlJc w:val="left"/>
      <w:pPr>
        <w:ind w:left="4781" w:hanging="360"/>
      </w:pPr>
      <w:rPr>
        <w:rFonts w:ascii="Symbol" w:hAnsi="Symbol" w:hint="default"/>
      </w:rPr>
    </w:lvl>
    <w:lvl w:ilvl="7" w:tplc="04080003" w:tentative="1">
      <w:start w:val="1"/>
      <w:numFmt w:val="bullet"/>
      <w:lvlText w:val="o"/>
      <w:lvlJc w:val="left"/>
      <w:pPr>
        <w:ind w:left="5501" w:hanging="360"/>
      </w:pPr>
      <w:rPr>
        <w:rFonts w:ascii="Courier New" w:hAnsi="Courier New" w:cs="Courier New" w:hint="default"/>
      </w:rPr>
    </w:lvl>
    <w:lvl w:ilvl="8" w:tplc="04080005" w:tentative="1">
      <w:start w:val="1"/>
      <w:numFmt w:val="bullet"/>
      <w:lvlText w:val=""/>
      <w:lvlJc w:val="left"/>
      <w:pPr>
        <w:ind w:left="6221" w:hanging="360"/>
      </w:pPr>
      <w:rPr>
        <w:rFonts w:ascii="Wingdings" w:hAnsi="Wingdings" w:hint="default"/>
      </w:rPr>
    </w:lvl>
  </w:abstractNum>
  <w:abstractNum w:abstractNumId="3" w15:restartNumberingAfterBreak="0">
    <w:nsid w:val="50174B8F"/>
    <w:multiLevelType w:val="multilevel"/>
    <w:tmpl w:val="E67002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4A6224"/>
    <w:multiLevelType w:val="hybridMultilevel"/>
    <w:tmpl w:val="E828F8DE"/>
    <w:lvl w:ilvl="0" w:tplc="BFAA55C0">
      <w:numFmt w:val="bullet"/>
      <w:lvlText w:val=""/>
      <w:lvlJc w:val="left"/>
      <w:pPr>
        <w:ind w:left="647" w:hanging="281"/>
      </w:pPr>
      <w:rPr>
        <w:rFonts w:ascii="Symbol" w:eastAsia="Symbol" w:hAnsi="Symbol" w:cs="Symbol" w:hint="default"/>
        <w:w w:val="100"/>
        <w:sz w:val="18"/>
        <w:szCs w:val="18"/>
        <w:lang w:val="el-GR" w:eastAsia="en-US" w:bidi="ar-SA"/>
      </w:rPr>
    </w:lvl>
    <w:lvl w:ilvl="1" w:tplc="2FF8B7F0">
      <w:numFmt w:val="bullet"/>
      <w:lvlText w:val="•"/>
      <w:lvlJc w:val="left"/>
      <w:pPr>
        <w:ind w:left="1012" w:hanging="281"/>
      </w:pPr>
      <w:rPr>
        <w:rFonts w:hint="default"/>
        <w:lang w:val="el-GR" w:eastAsia="en-US" w:bidi="ar-SA"/>
      </w:rPr>
    </w:lvl>
    <w:lvl w:ilvl="2" w:tplc="17B2868E">
      <w:numFmt w:val="bullet"/>
      <w:lvlText w:val="•"/>
      <w:lvlJc w:val="left"/>
      <w:pPr>
        <w:ind w:left="1384" w:hanging="281"/>
      </w:pPr>
      <w:rPr>
        <w:rFonts w:hint="default"/>
        <w:lang w:val="el-GR" w:eastAsia="en-US" w:bidi="ar-SA"/>
      </w:rPr>
    </w:lvl>
    <w:lvl w:ilvl="3" w:tplc="8E0CDF8E">
      <w:numFmt w:val="bullet"/>
      <w:lvlText w:val="•"/>
      <w:lvlJc w:val="left"/>
      <w:pPr>
        <w:ind w:left="1756" w:hanging="281"/>
      </w:pPr>
      <w:rPr>
        <w:rFonts w:hint="default"/>
        <w:lang w:val="el-GR" w:eastAsia="en-US" w:bidi="ar-SA"/>
      </w:rPr>
    </w:lvl>
    <w:lvl w:ilvl="4" w:tplc="F2684584">
      <w:numFmt w:val="bullet"/>
      <w:lvlText w:val="•"/>
      <w:lvlJc w:val="left"/>
      <w:pPr>
        <w:ind w:left="2128" w:hanging="281"/>
      </w:pPr>
      <w:rPr>
        <w:rFonts w:hint="default"/>
        <w:lang w:val="el-GR" w:eastAsia="en-US" w:bidi="ar-SA"/>
      </w:rPr>
    </w:lvl>
    <w:lvl w:ilvl="5" w:tplc="25A0D580">
      <w:numFmt w:val="bullet"/>
      <w:lvlText w:val="•"/>
      <w:lvlJc w:val="left"/>
      <w:pPr>
        <w:ind w:left="2500" w:hanging="281"/>
      </w:pPr>
      <w:rPr>
        <w:rFonts w:hint="default"/>
        <w:lang w:val="el-GR" w:eastAsia="en-US" w:bidi="ar-SA"/>
      </w:rPr>
    </w:lvl>
    <w:lvl w:ilvl="6" w:tplc="3B78C358">
      <w:numFmt w:val="bullet"/>
      <w:lvlText w:val="•"/>
      <w:lvlJc w:val="left"/>
      <w:pPr>
        <w:ind w:left="2872" w:hanging="281"/>
      </w:pPr>
      <w:rPr>
        <w:rFonts w:hint="default"/>
        <w:lang w:val="el-GR" w:eastAsia="en-US" w:bidi="ar-SA"/>
      </w:rPr>
    </w:lvl>
    <w:lvl w:ilvl="7" w:tplc="892CDEC6">
      <w:numFmt w:val="bullet"/>
      <w:lvlText w:val="•"/>
      <w:lvlJc w:val="left"/>
      <w:pPr>
        <w:ind w:left="3244" w:hanging="281"/>
      </w:pPr>
      <w:rPr>
        <w:rFonts w:hint="default"/>
        <w:lang w:val="el-GR" w:eastAsia="en-US" w:bidi="ar-SA"/>
      </w:rPr>
    </w:lvl>
    <w:lvl w:ilvl="8" w:tplc="D3F60DDE">
      <w:numFmt w:val="bullet"/>
      <w:lvlText w:val="•"/>
      <w:lvlJc w:val="left"/>
      <w:pPr>
        <w:ind w:left="3616" w:hanging="281"/>
      </w:pPr>
      <w:rPr>
        <w:rFonts w:hint="default"/>
        <w:lang w:val="el-GR" w:eastAsia="en-US" w:bidi="ar-SA"/>
      </w:rPr>
    </w:lvl>
  </w:abstractNum>
  <w:abstractNum w:abstractNumId="5" w15:restartNumberingAfterBreak="0">
    <w:nsid w:val="696F1394"/>
    <w:multiLevelType w:val="hybridMultilevel"/>
    <w:tmpl w:val="8320CCB0"/>
    <w:lvl w:ilvl="0" w:tplc="1B4EFA78">
      <w:numFmt w:val="bullet"/>
      <w:lvlText w:val="-"/>
      <w:lvlJc w:val="left"/>
      <w:pPr>
        <w:ind w:left="107" w:hanging="116"/>
      </w:pPr>
      <w:rPr>
        <w:rFonts w:ascii="Times New Roman" w:eastAsia="Times New Roman" w:hAnsi="Times New Roman" w:cs="Times New Roman" w:hint="default"/>
        <w:w w:val="99"/>
        <w:sz w:val="20"/>
        <w:szCs w:val="20"/>
        <w:lang w:val="en-US" w:eastAsia="en-US" w:bidi="ar-SA"/>
      </w:rPr>
    </w:lvl>
    <w:lvl w:ilvl="1" w:tplc="9374711C">
      <w:numFmt w:val="bullet"/>
      <w:lvlText w:val="•"/>
      <w:lvlJc w:val="left"/>
      <w:pPr>
        <w:ind w:left="717" w:hanging="116"/>
      </w:pPr>
      <w:rPr>
        <w:rFonts w:hint="default"/>
        <w:lang w:val="en-US" w:eastAsia="en-US" w:bidi="ar-SA"/>
      </w:rPr>
    </w:lvl>
    <w:lvl w:ilvl="2" w:tplc="A624665C">
      <w:numFmt w:val="bullet"/>
      <w:lvlText w:val="•"/>
      <w:lvlJc w:val="left"/>
      <w:pPr>
        <w:ind w:left="1335" w:hanging="116"/>
      </w:pPr>
      <w:rPr>
        <w:rFonts w:hint="default"/>
        <w:lang w:val="en-US" w:eastAsia="en-US" w:bidi="ar-SA"/>
      </w:rPr>
    </w:lvl>
    <w:lvl w:ilvl="3" w:tplc="4C84D92C">
      <w:numFmt w:val="bullet"/>
      <w:lvlText w:val="•"/>
      <w:lvlJc w:val="left"/>
      <w:pPr>
        <w:ind w:left="1953" w:hanging="116"/>
      </w:pPr>
      <w:rPr>
        <w:rFonts w:hint="default"/>
        <w:lang w:val="en-US" w:eastAsia="en-US" w:bidi="ar-SA"/>
      </w:rPr>
    </w:lvl>
    <w:lvl w:ilvl="4" w:tplc="0C0226AA">
      <w:numFmt w:val="bullet"/>
      <w:lvlText w:val="•"/>
      <w:lvlJc w:val="left"/>
      <w:pPr>
        <w:ind w:left="2571" w:hanging="116"/>
      </w:pPr>
      <w:rPr>
        <w:rFonts w:hint="default"/>
        <w:lang w:val="en-US" w:eastAsia="en-US" w:bidi="ar-SA"/>
      </w:rPr>
    </w:lvl>
    <w:lvl w:ilvl="5" w:tplc="A4A0FAFC">
      <w:numFmt w:val="bullet"/>
      <w:lvlText w:val="•"/>
      <w:lvlJc w:val="left"/>
      <w:pPr>
        <w:ind w:left="3189" w:hanging="116"/>
      </w:pPr>
      <w:rPr>
        <w:rFonts w:hint="default"/>
        <w:lang w:val="en-US" w:eastAsia="en-US" w:bidi="ar-SA"/>
      </w:rPr>
    </w:lvl>
    <w:lvl w:ilvl="6" w:tplc="215C1DC8">
      <w:numFmt w:val="bullet"/>
      <w:lvlText w:val="•"/>
      <w:lvlJc w:val="left"/>
      <w:pPr>
        <w:ind w:left="3807" w:hanging="116"/>
      </w:pPr>
      <w:rPr>
        <w:rFonts w:hint="default"/>
        <w:lang w:val="en-US" w:eastAsia="en-US" w:bidi="ar-SA"/>
      </w:rPr>
    </w:lvl>
    <w:lvl w:ilvl="7" w:tplc="F894F608">
      <w:numFmt w:val="bullet"/>
      <w:lvlText w:val="•"/>
      <w:lvlJc w:val="left"/>
      <w:pPr>
        <w:ind w:left="4425" w:hanging="116"/>
      </w:pPr>
      <w:rPr>
        <w:rFonts w:hint="default"/>
        <w:lang w:val="en-US" w:eastAsia="en-US" w:bidi="ar-SA"/>
      </w:rPr>
    </w:lvl>
    <w:lvl w:ilvl="8" w:tplc="5944F04A">
      <w:numFmt w:val="bullet"/>
      <w:lvlText w:val="•"/>
      <w:lvlJc w:val="left"/>
      <w:pPr>
        <w:ind w:left="5043" w:hanging="116"/>
      </w:pPr>
      <w:rPr>
        <w:rFonts w:hint="default"/>
        <w:lang w:val="en-US" w:eastAsia="en-US" w:bidi="ar-SA"/>
      </w:rPr>
    </w:lvl>
  </w:abstractNum>
  <w:abstractNum w:abstractNumId="6" w15:restartNumberingAfterBreak="0">
    <w:nsid w:val="72ED3F75"/>
    <w:multiLevelType w:val="hybridMultilevel"/>
    <w:tmpl w:val="4ACCC420"/>
    <w:lvl w:ilvl="0" w:tplc="87E00D0A">
      <w:numFmt w:val="bullet"/>
      <w:lvlText w:val="-"/>
      <w:lvlJc w:val="left"/>
      <w:pPr>
        <w:ind w:left="107" w:hanging="116"/>
      </w:pPr>
      <w:rPr>
        <w:rFonts w:ascii="Times New Roman" w:eastAsia="Times New Roman" w:hAnsi="Times New Roman" w:cs="Times New Roman" w:hint="default"/>
        <w:w w:val="99"/>
        <w:sz w:val="20"/>
        <w:szCs w:val="20"/>
        <w:lang w:val="en-US" w:eastAsia="en-US" w:bidi="ar-SA"/>
      </w:rPr>
    </w:lvl>
    <w:lvl w:ilvl="1" w:tplc="A4CA6C60">
      <w:numFmt w:val="bullet"/>
      <w:lvlText w:val="•"/>
      <w:lvlJc w:val="left"/>
      <w:pPr>
        <w:ind w:left="717" w:hanging="116"/>
      </w:pPr>
      <w:rPr>
        <w:rFonts w:hint="default"/>
        <w:lang w:val="en-US" w:eastAsia="en-US" w:bidi="ar-SA"/>
      </w:rPr>
    </w:lvl>
    <w:lvl w:ilvl="2" w:tplc="3D6E18BA">
      <w:numFmt w:val="bullet"/>
      <w:lvlText w:val="•"/>
      <w:lvlJc w:val="left"/>
      <w:pPr>
        <w:ind w:left="1335" w:hanging="116"/>
      </w:pPr>
      <w:rPr>
        <w:rFonts w:hint="default"/>
        <w:lang w:val="en-US" w:eastAsia="en-US" w:bidi="ar-SA"/>
      </w:rPr>
    </w:lvl>
    <w:lvl w:ilvl="3" w:tplc="EDC2AD24">
      <w:numFmt w:val="bullet"/>
      <w:lvlText w:val="•"/>
      <w:lvlJc w:val="left"/>
      <w:pPr>
        <w:ind w:left="1953" w:hanging="116"/>
      </w:pPr>
      <w:rPr>
        <w:rFonts w:hint="default"/>
        <w:lang w:val="en-US" w:eastAsia="en-US" w:bidi="ar-SA"/>
      </w:rPr>
    </w:lvl>
    <w:lvl w:ilvl="4" w:tplc="ADBA6ABA">
      <w:numFmt w:val="bullet"/>
      <w:lvlText w:val="•"/>
      <w:lvlJc w:val="left"/>
      <w:pPr>
        <w:ind w:left="2571" w:hanging="116"/>
      </w:pPr>
      <w:rPr>
        <w:rFonts w:hint="default"/>
        <w:lang w:val="en-US" w:eastAsia="en-US" w:bidi="ar-SA"/>
      </w:rPr>
    </w:lvl>
    <w:lvl w:ilvl="5" w:tplc="EF2CFC5C">
      <w:numFmt w:val="bullet"/>
      <w:lvlText w:val="•"/>
      <w:lvlJc w:val="left"/>
      <w:pPr>
        <w:ind w:left="3189" w:hanging="116"/>
      </w:pPr>
      <w:rPr>
        <w:rFonts w:hint="default"/>
        <w:lang w:val="en-US" w:eastAsia="en-US" w:bidi="ar-SA"/>
      </w:rPr>
    </w:lvl>
    <w:lvl w:ilvl="6" w:tplc="E4AADE52">
      <w:numFmt w:val="bullet"/>
      <w:lvlText w:val="•"/>
      <w:lvlJc w:val="left"/>
      <w:pPr>
        <w:ind w:left="3807" w:hanging="116"/>
      </w:pPr>
      <w:rPr>
        <w:rFonts w:hint="default"/>
        <w:lang w:val="en-US" w:eastAsia="en-US" w:bidi="ar-SA"/>
      </w:rPr>
    </w:lvl>
    <w:lvl w:ilvl="7" w:tplc="96C8E81E">
      <w:numFmt w:val="bullet"/>
      <w:lvlText w:val="•"/>
      <w:lvlJc w:val="left"/>
      <w:pPr>
        <w:ind w:left="4425" w:hanging="116"/>
      </w:pPr>
      <w:rPr>
        <w:rFonts w:hint="default"/>
        <w:lang w:val="en-US" w:eastAsia="en-US" w:bidi="ar-SA"/>
      </w:rPr>
    </w:lvl>
    <w:lvl w:ilvl="8" w:tplc="54E073A4">
      <w:numFmt w:val="bullet"/>
      <w:lvlText w:val="•"/>
      <w:lvlJc w:val="left"/>
      <w:pPr>
        <w:ind w:left="5043" w:hanging="116"/>
      </w:pPr>
      <w:rPr>
        <w:rFonts w:hint="default"/>
        <w:lang w:val="en-US" w:eastAsia="en-US" w:bidi="ar-SA"/>
      </w:rPr>
    </w:lvl>
  </w:abstractNum>
  <w:num w:numId="1" w16cid:durableId="545869537">
    <w:abstractNumId w:val="3"/>
  </w:num>
  <w:num w:numId="2" w16cid:durableId="259679099">
    <w:abstractNumId w:val="6"/>
  </w:num>
  <w:num w:numId="3" w16cid:durableId="715667504">
    <w:abstractNumId w:val="5"/>
  </w:num>
  <w:num w:numId="4" w16cid:durableId="1069041928">
    <w:abstractNumId w:val="0"/>
  </w:num>
  <w:num w:numId="5" w16cid:durableId="1442259238">
    <w:abstractNumId w:val="1"/>
  </w:num>
  <w:num w:numId="6" w16cid:durableId="81876571">
    <w:abstractNumId w:val="4"/>
  </w:num>
  <w:num w:numId="7" w16cid:durableId="646664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16"/>
    <w:rsid w:val="00055016"/>
    <w:rsid w:val="00077D81"/>
    <w:rsid w:val="000850D6"/>
    <w:rsid w:val="000D2D03"/>
    <w:rsid w:val="00116278"/>
    <w:rsid w:val="0017399A"/>
    <w:rsid w:val="0017629A"/>
    <w:rsid w:val="001979ED"/>
    <w:rsid w:val="001D087D"/>
    <w:rsid w:val="001F7030"/>
    <w:rsid w:val="00281985"/>
    <w:rsid w:val="00492C8E"/>
    <w:rsid w:val="00524121"/>
    <w:rsid w:val="005421B0"/>
    <w:rsid w:val="00782E66"/>
    <w:rsid w:val="00790419"/>
    <w:rsid w:val="007B04B8"/>
    <w:rsid w:val="007B168A"/>
    <w:rsid w:val="007C11BE"/>
    <w:rsid w:val="007F196F"/>
    <w:rsid w:val="00853B94"/>
    <w:rsid w:val="00886C1E"/>
    <w:rsid w:val="009233CF"/>
    <w:rsid w:val="00933248"/>
    <w:rsid w:val="009C094D"/>
    <w:rsid w:val="00A03435"/>
    <w:rsid w:val="00A23C71"/>
    <w:rsid w:val="00AB7178"/>
    <w:rsid w:val="00AD0BA1"/>
    <w:rsid w:val="00B01D6B"/>
    <w:rsid w:val="00B31AA6"/>
    <w:rsid w:val="00BB04D0"/>
    <w:rsid w:val="00C479EA"/>
    <w:rsid w:val="00D977BE"/>
    <w:rsid w:val="00E07DD6"/>
    <w:rsid w:val="00E22362"/>
    <w:rsid w:val="00E73FD2"/>
    <w:rsid w:val="00EC2348"/>
    <w:rsid w:val="00ED02C5"/>
    <w:rsid w:val="00F232DC"/>
    <w:rsid w:val="00FB3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D9B9D"/>
  <w15:chartTrackingRefBased/>
  <w15:docId w15:val="{FC146903-F6E6-4723-A7D4-2BFAE927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16"/>
    <w:pPr>
      <w:spacing w:after="160" w:line="259" w:lineRule="auto"/>
    </w:pPr>
  </w:style>
  <w:style w:type="paragraph" w:styleId="1">
    <w:name w:val="heading 1"/>
    <w:basedOn w:val="a"/>
    <w:next w:val="a"/>
    <w:link w:val="1Char"/>
    <w:uiPriority w:val="9"/>
    <w:qFormat/>
    <w:rsid w:val="001F70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rsid w:val="005421B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emize"/>
    <w:basedOn w:val="a"/>
    <w:link w:val="Char"/>
    <w:uiPriority w:val="34"/>
    <w:qFormat/>
    <w:rsid w:val="00055016"/>
    <w:pPr>
      <w:ind w:left="720"/>
      <w:contextualSpacing/>
    </w:pPr>
  </w:style>
  <w:style w:type="character" w:customStyle="1" w:styleId="Char">
    <w:name w:val="Παράγραφος λίστας Char"/>
    <w:aliases w:val="Itemize Char"/>
    <w:basedOn w:val="a0"/>
    <w:link w:val="a3"/>
    <w:uiPriority w:val="34"/>
    <w:rsid w:val="00055016"/>
  </w:style>
  <w:style w:type="table" w:customStyle="1" w:styleId="10">
    <w:name w:val="Πλέγμα πίνακα1"/>
    <w:basedOn w:val="a1"/>
    <w:next w:val="a4"/>
    <w:uiPriority w:val="39"/>
    <w:unhideWhenUsed/>
    <w:rsid w:val="000550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55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421B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5">
    <w:name w:val="Strong"/>
    <w:basedOn w:val="a0"/>
    <w:uiPriority w:val="22"/>
    <w:qFormat/>
    <w:rsid w:val="005421B0"/>
    <w:rPr>
      <w:b/>
      <w:bCs/>
    </w:rPr>
  </w:style>
  <w:style w:type="character" w:customStyle="1" w:styleId="4Char">
    <w:name w:val="Επικεφαλίδα 4 Char"/>
    <w:basedOn w:val="a0"/>
    <w:link w:val="4"/>
    <w:uiPriority w:val="9"/>
    <w:rsid w:val="005421B0"/>
    <w:rPr>
      <w:rFonts w:ascii="Times New Roman" w:eastAsia="Times New Roman" w:hAnsi="Times New Roman" w:cs="Times New Roman"/>
      <w:b/>
      <w:bCs/>
      <w:kern w:val="0"/>
      <w:sz w:val="24"/>
      <w:szCs w:val="24"/>
      <w:lang w:eastAsia="el-GR"/>
      <w14:ligatures w14:val="none"/>
    </w:rPr>
  </w:style>
  <w:style w:type="table" w:customStyle="1" w:styleId="TableNormal">
    <w:name w:val="Table Normal"/>
    <w:uiPriority w:val="2"/>
    <w:semiHidden/>
    <w:unhideWhenUsed/>
    <w:qFormat/>
    <w:rsid w:val="00F232D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6">
    <w:name w:val="Body Text"/>
    <w:basedOn w:val="a"/>
    <w:link w:val="Char0"/>
    <w:uiPriority w:val="1"/>
    <w:qFormat/>
    <w:rsid w:val="00F232D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Char0">
    <w:name w:val="Σώμα κειμένου Char"/>
    <w:basedOn w:val="a0"/>
    <w:link w:val="a6"/>
    <w:uiPriority w:val="1"/>
    <w:rsid w:val="00F232DC"/>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a"/>
    <w:uiPriority w:val="1"/>
    <w:qFormat/>
    <w:rsid w:val="00F232DC"/>
    <w:pPr>
      <w:widowControl w:val="0"/>
      <w:autoSpaceDE w:val="0"/>
      <w:autoSpaceDN w:val="0"/>
      <w:spacing w:after="0" w:line="223" w:lineRule="exact"/>
      <w:ind w:left="107"/>
    </w:pPr>
    <w:rPr>
      <w:rFonts w:ascii="Times New Roman" w:eastAsia="Times New Roman" w:hAnsi="Times New Roman" w:cs="Times New Roman"/>
      <w:kern w:val="0"/>
      <w:lang w:val="en-US"/>
      <w14:ligatures w14:val="none"/>
    </w:rPr>
  </w:style>
  <w:style w:type="character" w:styleId="-">
    <w:name w:val="Hyperlink"/>
    <w:uiPriority w:val="99"/>
    <w:unhideWhenUsed/>
    <w:rsid w:val="001F7030"/>
    <w:rPr>
      <w:color w:val="0563C1"/>
      <w:u w:val="single"/>
    </w:rPr>
  </w:style>
  <w:style w:type="paragraph" w:styleId="a7">
    <w:name w:val="No Spacing"/>
    <w:link w:val="Char1"/>
    <w:uiPriority w:val="1"/>
    <w:qFormat/>
    <w:rsid w:val="001F7030"/>
    <w:pPr>
      <w:spacing w:after="0" w:line="240" w:lineRule="auto"/>
    </w:pPr>
    <w:rPr>
      <w:rFonts w:ascii="Calibri" w:eastAsia="Times New Roman" w:hAnsi="Calibri" w:cs="Times New Roman"/>
      <w:kern w:val="0"/>
      <w14:ligatures w14:val="none"/>
    </w:rPr>
  </w:style>
  <w:style w:type="character" w:customStyle="1" w:styleId="Char1">
    <w:name w:val="Χωρίς διάστιχο Char"/>
    <w:link w:val="a7"/>
    <w:uiPriority w:val="1"/>
    <w:rsid w:val="001F7030"/>
    <w:rPr>
      <w:rFonts w:ascii="Calibri" w:eastAsia="Times New Roman" w:hAnsi="Calibri" w:cs="Times New Roman"/>
      <w:kern w:val="0"/>
      <w14:ligatures w14:val="none"/>
    </w:rPr>
  </w:style>
  <w:style w:type="character" w:customStyle="1" w:styleId="1Char">
    <w:name w:val="Επικεφαλίδα 1 Char"/>
    <w:basedOn w:val="a0"/>
    <w:link w:val="1"/>
    <w:uiPriority w:val="9"/>
    <w:rsid w:val="001F7030"/>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semiHidden/>
    <w:unhideWhenUsed/>
    <w:qFormat/>
    <w:rsid w:val="001F7030"/>
    <w:pPr>
      <w:spacing w:before="480" w:line="276" w:lineRule="auto"/>
      <w:outlineLvl w:val="9"/>
    </w:pPr>
    <w:rPr>
      <w:rFonts w:ascii="Cambria" w:eastAsia="Times New Roman" w:hAnsi="Cambria" w:cs="Times New Roman"/>
      <w:b/>
      <w:bCs/>
      <w:color w:val="365F91"/>
      <w:kern w:val="0"/>
      <w:sz w:val="28"/>
      <w:szCs w:val="28"/>
      <w14:ligatures w14:val="none"/>
    </w:rPr>
  </w:style>
  <w:style w:type="paragraph" w:styleId="11">
    <w:name w:val="toc 1"/>
    <w:basedOn w:val="a"/>
    <w:next w:val="a"/>
    <w:autoRedefine/>
    <w:uiPriority w:val="39"/>
    <w:unhideWhenUsed/>
    <w:rsid w:val="001F7030"/>
    <w:pPr>
      <w:tabs>
        <w:tab w:val="right" w:leader="dot" w:pos="8494"/>
      </w:tabs>
      <w:spacing w:after="100" w:line="276" w:lineRule="auto"/>
      <w:jc w:val="both"/>
    </w:pPr>
    <w:rPr>
      <w:rFonts w:ascii="Calibri" w:eastAsia="Times New Roman" w:hAnsi="Calibri" w:cs="Times New Roman"/>
      <w:kern w:val="0"/>
      <w:lang w:eastAsia="el-GR"/>
      <w14:ligatures w14:val="none"/>
    </w:rPr>
  </w:style>
  <w:style w:type="paragraph" w:styleId="2">
    <w:name w:val="toc 2"/>
    <w:basedOn w:val="a"/>
    <w:next w:val="a"/>
    <w:autoRedefine/>
    <w:uiPriority w:val="39"/>
    <w:unhideWhenUsed/>
    <w:rsid w:val="001F7030"/>
    <w:pPr>
      <w:spacing w:after="100" w:line="276" w:lineRule="auto"/>
      <w:ind w:left="220"/>
    </w:pPr>
    <w:rPr>
      <w:rFonts w:ascii="Calibri" w:eastAsia="Times New Roman" w:hAnsi="Calibri" w:cs="Times New Roman"/>
      <w:kern w:val="0"/>
      <w:lang w:eastAsia="el-GR"/>
      <w14:ligatures w14:val="none"/>
    </w:rPr>
  </w:style>
  <w:style w:type="paragraph" w:styleId="a9">
    <w:name w:val="header"/>
    <w:basedOn w:val="a"/>
    <w:link w:val="Char2"/>
    <w:uiPriority w:val="99"/>
    <w:unhideWhenUsed/>
    <w:rsid w:val="00E22362"/>
    <w:pPr>
      <w:tabs>
        <w:tab w:val="center" w:pos="4153"/>
        <w:tab w:val="right" w:pos="8306"/>
      </w:tabs>
      <w:spacing w:after="0" w:line="240" w:lineRule="auto"/>
    </w:pPr>
  </w:style>
  <w:style w:type="character" w:customStyle="1" w:styleId="Char2">
    <w:name w:val="Κεφαλίδα Char"/>
    <w:basedOn w:val="a0"/>
    <w:link w:val="a9"/>
    <w:uiPriority w:val="99"/>
    <w:rsid w:val="00E22362"/>
  </w:style>
  <w:style w:type="paragraph" w:styleId="aa">
    <w:name w:val="footer"/>
    <w:basedOn w:val="a"/>
    <w:link w:val="Char3"/>
    <w:uiPriority w:val="99"/>
    <w:unhideWhenUsed/>
    <w:rsid w:val="00E22362"/>
    <w:pPr>
      <w:tabs>
        <w:tab w:val="center" w:pos="4153"/>
        <w:tab w:val="right" w:pos="8306"/>
      </w:tabs>
      <w:spacing w:after="0" w:line="240" w:lineRule="auto"/>
    </w:pPr>
  </w:style>
  <w:style w:type="character" w:customStyle="1" w:styleId="Char3">
    <w:name w:val="Υποσέλιδο Char"/>
    <w:basedOn w:val="a0"/>
    <w:link w:val="aa"/>
    <w:uiPriority w:val="99"/>
    <w:rsid w:val="00E2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2606">
      <w:bodyDiv w:val="1"/>
      <w:marLeft w:val="0"/>
      <w:marRight w:val="0"/>
      <w:marTop w:val="0"/>
      <w:marBottom w:val="0"/>
      <w:divBdr>
        <w:top w:val="none" w:sz="0" w:space="0" w:color="auto"/>
        <w:left w:val="none" w:sz="0" w:space="0" w:color="auto"/>
        <w:bottom w:val="none" w:sz="0" w:space="0" w:color="auto"/>
        <w:right w:val="none" w:sz="0" w:space="0" w:color="auto"/>
      </w:divBdr>
    </w:div>
    <w:div w:id="329716699">
      <w:bodyDiv w:val="1"/>
      <w:marLeft w:val="0"/>
      <w:marRight w:val="0"/>
      <w:marTop w:val="0"/>
      <w:marBottom w:val="0"/>
      <w:divBdr>
        <w:top w:val="none" w:sz="0" w:space="0" w:color="auto"/>
        <w:left w:val="none" w:sz="0" w:space="0" w:color="auto"/>
        <w:bottom w:val="none" w:sz="0" w:space="0" w:color="auto"/>
        <w:right w:val="none" w:sz="0" w:space="0" w:color="auto"/>
      </w:divBdr>
    </w:div>
    <w:div w:id="1255163764">
      <w:bodyDiv w:val="1"/>
      <w:marLeft w:val="0"/>
      <w:marRight w:val="0"/>
      <w:marTop w:val="0"/>
      <w:marBottom w:val="0"/>
      <w:divBdr>
        <w:top w:val="none" w:sz="0" w:space="0" w:color="auto"/>
        <w:left w:val="none" w:sz="0" w:space="0" w:color="auto"/>
        <w:bottom w:val="none" w:sz="0" w:space="0" w:color="auto"/>
        <w:right w:val="none" w:sz="0" w:space="0" w:color="auto"/>
      </w:divBdr>
    </w:div>
    <w:div w:id="19495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324A-98B5-404A-9FD1-364D8BB9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5876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ΣΕΜΕΡΤΖΙΑΝ ΡΟΖΑΝΝΑ (SEMERTSIAN ROZANA)</dc:creator>
  <cp:keywords/>
  <dc:description/>
  <cp:lastModifiedBy>ΧΑΤΖΗΚΩΝΣΤΑΝΤΙΝΟΥ ΘΕΜΙΣΤΟΚΛΗΣ (CHATZIKONSTANTINOU THEMISTOKLIS)</cp:lastModifiedBy>
  <cp:revision>4</cp:revision>
  <dcterms:created xsi:type="dcterms:W3CDTF">2023-08-30T11:21:00Z</dcterms:created>
  <dcterms:modified xsi:type="dcterms:W3CDTF">2023-09-27T10:32:00Z</dcterms:modified>
</cp:coreProperties>
</file>